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6289D" w14:textId="4345F55C" w:rsidR="00A32A99" w:rsidRPr="00CA76F4" w:rsidRDefault="00A32A99" w:rsidP="00A32A99">
      <w:pPr>
        <w:pStyle w:val="3GPPHeader"/>
        <w:rPr>
          <w:highlight w:val="yellow"/>
          <w:lang w:val="en-US"/>
        </w:rPr>
      </w:pPr>
      <w:bookmarkStart w:id="0" w:name="_Hlk489988649"/>
      <w:bookmarkEnd w:id="0"/>
      <w:r w:rsidRPr="00CA76F4">
        <w:rPr>
          <w:lang w:val="en-US"/>
        </w:rPr>
        <w:t>3GPP TSG-RAN WG1 #91</w:t>
      </w:r>
      <w:r w:rsidRPr="00CA76F4">
        <w:rPr>
          <w:lang w:val="en-US"/>
        </w:rPr>
        <w:tab/>
      </w:r>
      <w:r w:rsidR="00833621" w:rsidRPr="00CA76F4">
        <w:rPr>
          <w:lang w:val="en-US"/>
        </w:rPr>
        <w:t>R1-1720732</w:t>
      </w:r>
    </w:p>
    <w:p w14:paraId="21C10726" w14:textId="77777777" w:rsidR="00A32A99" w:rsidRPr="007679B0" w:rsidRDefault="00A32A99" w:rsidP="00A32A99">
      <w:pPr>
        <w:pStyle w:val="3GPPHeader"/>
        <w:rPr>
          <w:lang w:val="en-US"/>
        </w:rPr>
      </w:pPr>
      <w:r w:rsidRPr="001642D1">
        <w:rPr>
          <w:lang w:val="en-US"/>
        </w:rPr>
        <w:t>Reno, USA, November 27</w:t>
      </w:r>
      <w:r w:rsidRPr="00FB4417">
        <w:rPr>
          <w:vertAlign w:val="superscript"/>
          <w:lang w:val="en-US"/>
        </w:rPr>
        <w:t>th</w:t>
      </w:r>
      <w:r>
        <w:rPr>
          <w:lang w:val="en-US"/>
        </w:rPr>
        <w:t xml:space="preserve"> </w:t>
      </w:r>
      <w:r w:rsidRPr="001642D1">
        <w:rPr>
          <w:lang w:val="en-US"/>
        </w:rPr>
        <w:t>– December 1</w:t>
      </w:r>
      <w:r w:rsidRPr="00FB4417">
        <w:rPr>
          <w:vertAlign w:val="superscript"/>
          <w:lang w:val="en-US"/>
        </w:rPr>
        <w:t>st</w:t>
      </w:r>
      <w:r w:rsidRPr="001642D1">
        <w:rPr>
          <w:lang w:val="en-US"/>
        </w:rPr>
        <w:t>, 2017</w:t>
      </w:r>
    </w:p>
    <w:p w14:paraId="053BF6E1" w14:textId="77777777" w:rsidR="00A32A99" w:rsidRPr="00CE0424" w:rsidRDefault="00A32A99" w:rsidP="00A32A99">
      <w:pPr>
        <w:pStyle w:val="3GPPHeader"/>
      </w:pPr>
    </w:p>
    <w:p w14:paraId="687AC072" w14:textId="77777777" w:rsidR="00A32A99" w:rsidRPr="00327997" w:rsidRDefault="00A32A99" w:rsidP="00A32A99">
      <w:pPr>
        <w:pStyle w:val="3GPPHeader"/>
      </w:pPr>
      <w:r w:rsidRPr="00327997">
        <w:t>Source:</w:t>
      </w:r>
      <w:r w:rsidRPr="00327997">
        <w:tab/>
        <w:t>Ericsson</w:t>
      </w:r>
    </w:p>
    <w:p w14:paraId="4835C3C9" w14:textId="139FEA1E" w:rsidR="00A32A99" w:rsidRPr="00327997" w:rsidRDefault="00A32A99" w:rsidP="00A32A99">
      <w:pPr>
        <w:pStyle w:val="3GPPHeader"/>
      </w:pPr>
      <w:r w:rsidRPr="00327997">
        <w:t>Title:</w:t>
      </w:r>
      <w:r w:rsidRPr="00327997">
        <w:tab/>
      </w:r>
      <w:r w:rsidRPr="00A32A99">
        <w:rPr>
          <w:lang w:val="en-US"/>
        </w:rPr>
        <w:t xml:space="preserve">On CW mapping and data scrambling </w:t>
      </w:r>
      <w:r>
        <w:t xml:space="preserve"> </w:t>
      </w:r>
    </w:p>
    <w:p w14:paraId="51A4BED9" w14:textId="6DE2A9A7" w:rsidR="00A32A99" w:rsidRPr="00327997" w:rsidRDefault="00A32A99" w:rsidP="00A32A99">
      <w:pPr>
        <w:pStyle w:val="3GPPHeader"/>
      </w:pPr>
      <w:r w:rsidRPr="00327997">
        <w:t>Agenda Item:</w:t>
      </w:r>
      <w:r w:rsidRPr="00327997">
        <w:tab/>
      </w:r>
      <w:r w:rsidRPr="00CA76F4">
        <w:t>7.2.</w:t>
      </w:r>
      <w:r w:rsidR="001D5684" w:rsidRPr="00CA76F4">
        <w:t>1</w:t>
      </w:r>
      <w:r w:rsidR="00D706F0" w:rsidRPr="00CA76F4">
        <w:t>.1</w:t>
      </w:r>
    </w:p>
    <w:p w14:paraId="383A79F4" w14:textId="77777777" w:rsidR="00A32A99" w:rsidRPr="00CE0424" w:rsidRDefault="00A32A99" w:rsidP="00A32A99">
      <w:pPr>
        <w:pStyle w:val="3GPPHeader"/>
      </w:pPr>
      <w:r w:rsidRPr="00327997">
        <w:t>Document for:</w:t>
      </w:r>
      <w:r w:rsidRPr="00327997">
        <w:tab/>
      </w:r>
      <w:r>
        <w:t>Discussion and</w:t>
      </w:r>
      <w:r w:rsidRPr="009C6832">
        <w:t xml:space="preserve"> Decision</w:t>
      </w:r>
    </w:p>
    <w:p w14:paraId="007E1DB7" w14:textId="6C1DC250" w:rsidR="00E90E49" w:rsidRDefault="007F75D5" w:rsidP="00CE0424">
      <w:pPr>
        <w:pStyle w:val="Heading1"/>
      </w:pPr>
      <w:r>
        <w:t>Introduction</w:t>
      </w:r>
    </w:p>
    <w:p w14:paraId="014697BA" w14:textId="242CE17B" w:rsidR="00BF7642" w:rsidRPr="00E9149C" w:rsidRDefault="002177BF" w:rsidP="00BF7642">
      <w:pPr>
        <w:pStyle w:val="BodyText"/>
      </w:pPr>
      <w:r>
        <w:t>In RAN1#</w:t>
      </w:r>
      <w:r w:rsidR="00CB3B2A">
        <w:t>90</w:t>
      </w:r>
      <w:r w:rsidR="00A32A99">
        <w:t>bis</w:t>
      </w:r>
      <w:r w:rsidR="00BF7642">
        <w:t>, the following agreement</w:t>
      </w:r>
      <w:r w:rsidR="005954D5">
        <w:t>s</w:t>
      </w:r>
      <w:r w:rsidR="00BF7642">
        <w:t xml:space="preserve"> </w:t>
      </w:r>
      <w:r w:rsidR="005954D5">
        <w:t>were</w:t>
      </w:r>
      <w:r w:rsidR="00BF7642">
        <w:t xml:space="preserve"> made:</w:t>
      </w:r>
    </w:p>
    <w:p w14:paraId="0C376E6D" w14:textId="0BB1EF15" w:rsidR="00BB3E70" w:rsidRDefault="00BF7642" w:rsidP="00BF7642">
      <w:pPr>
        <w:pStyle w:val="BodyText"/>
      </w:pPr>
      <w:r>
        <w:rPr>
          <w:noProof/>
          <w:lang w:val="en-US" w:eastAsia="en-US"/>
        </w:rPr>
        <mc:AlternateContent>
          <mc:Choice Requires="wps">
            <w:drawing>
              <wp:inline distT="0" distB="0" distL="0" distR="0" wp14:anchorId="6B3E7707" wp14:editId="566946B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358BCA7" w14:textId="77777777" w:rsidR="00A32A99" w:rsidRPr="003548F9" w:rsidRDefault="00A32A99" w:rsidP="00A32A99">
                            <w:pPr>
                              <w:rPr>
                                <w:b/>
                                <w:lang w:eastAsia="x-none"/>
                              </w:rPr>
                            </w:pPr>
                            <w:r w:rsidRPr="003548F9">
                              <w:rPr>
                                <w:b/>
                                <w:highlight w:val="green"/>
                                <w:lang w:eastAsia="x-none"/>
                              </w:rPr>
                              <w:t>Agreement:</w:t>
                            </w:r>
                          </w:p>
                          <w:p w14:paraId="2E4A43E3" w14:textId="77777777" w:rsidR="00A32A99" w:rsidRPr="00161F9F" w:rsidRDefault="00A32A99" w:rsidP="00A32A99">
                            <w:pPr>
                              <w:pStyle w:val="RAN1text"/>
                            </w:pPr>
                            <w:r w:rsidRPr="00161F9F">
                              <w:t>No additional CW-layer correspondence is supported, at least in Rel-15, for &gt;4 layers</w:t>
                            </w:r>
                          </w:p>
                          <w:p w14:paraId="721B209F" w14:textId="77777777" w:rsidR="00A32A99" w:rsidRDefault="00A32A99" w:rsidP="00A32A99">
                            <w:pPr>
                              <w:pStyle w:val="RAN1text"/>
                            </w:pPr>
                          </w:p>
                          <w:p w14:paraId="15BF66B4" w14:textId="77777777" w:rsidR="00A32A99" w:rsidRPr="006601F8" w:rsidRDefault="00A32A99" w:rsidP="00A32A99">
                            <w:pPr>
                              <w:rPr>
                                <w:highlight w:val="darkYellow"/>
                                <w:lang w:eastAsia="x-none"/>
                              </w:rPr>
                            </w:pPr>
                            <w:r w:rsidRPr="006601F8">
                              <w:rPr>
                                <w:highlight w:val="darkYellow"/>
                                <w:lang w:eastAsia="x-none"/>
                              </w:rPr>
                              <w:t>Working Assumption</w:t>
                            </w:r>
                          </w:p>
                          <w:p w14:paraId="6AD3D371" w14:textId="77777777" w:rsidR="00A32A99" w:rsidRPr="006601F8" w:rsidRDefault="00A32A99" w:rsidP="00A32A99">
                            <w:pPr>
                              <w:pStyle w:val="RAN1bullet1"/>
                              <w:rPr>
                                <w:lang w:val="en-US"/>
                              </w:rPr>
                            </w:pPr>
                            <w:r w:rsidRPr="006601F8">
                              <w:rPr>
                                <w:lang w:val="en-US"/>
                              </w:rPr>
                              <w:t>For DFT-SOFDM for single codeblock with intra-slot frequency hopping, only Option 1 is supported:</w:t>
                            </w:r>
                          </w:p>
                          <w:p w14:paraId="5B637DE6" w14:textId="77777777" w:rsidR="00A32A99" w:rsidRPr="006601F8" w:rsidRDefault="00A32A99" w:rsidP="00A32A99">
                            <w:pPr>
                              <w:pStyle w:val="RAN1bullet1"/>
                              <w:rPr>
                                <w:lang w:val="en-US"/>
                              </w:rPr>
                            </w:pPr>
                            <w:r w:rsidRPr="006601F8">
                              <w:rPr>
                                <w:iCs/>
                                <w:lang w:val="en-US"/>
                              </w:rPr>
                              <w:t>The RE mapping is performed with the following order:</w:t>
                            </w:r>
                          </w:p>
                          <w:p w14:paraId="12E1D778" w14:textId="77777777" w:rsidR="00A32A99" w:rsidRPr="006601F8" w:rsidRDefault="00A32A99" w:rsidP="00A32A99">
                            <w:pPr>
                              <w:pStyle w:val="RAN1bullet2"/>
                            </w:pPr>
                            <w:r w:rsidRPr="006601F8">
                              <w:t>Frequency-first mapping followed by time and sub-slot: the modulated symbols are first mapped across sub-carriers, then across DFT-SOFDM symbols within a sub-slot, then across sub-slots (occupying different sets of PRBs)</w:t>
                            </w:r>
                          </w:p>
                          <w:p w14:paraId="4FAC64D6" w14:textId="6B093C69" w:rsidR="001C78B7" w:rsidRPr="00A32A99" w:rsidRDefault="00A32A99" w:rsidP="00A32A99">
                            <w:pPr>
                              <w:pStyle w:val="RAN1bullet1"/>
                              <w:rPr>
                                <w:lang w:val="en-US"/>
                              </w:rPr>
                            </w:pPr>
                            <w:r w:rsidRPr="006601F8">
                              <w:rPr>
                                <w:lang w:val="en-US"/>
                              </w:rPr>
                              <w:t xml:space="preserve">FFS: DFT-SOFDM for multiple codeblock with intra-slot frequency hopping </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B3E7707"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358BCA7" w14:textId="77777777" w:rsidR="00A32A99" w:rsidRPr="003548F9" w:rsidRDefault="00A32A99" w:rsidP="00A32A99">
                      <w:pPr>
                        <w:rPr>
                          <w:b/>
                          <w:lang w:eastAsia="x-none"/>
                        </w:rPr>
                      </w:pPr>
                      <w:r w:rsidRPr="003548F9">
                        <w:rPr>
                          <w:b/>
                          <w:highlight w:val="green"/>
                          <w:lang w:eastAsia="x-none"/>
                        </w:rPr>
                        <w:t>Agreement:</w:t>
                      </w:r>
                    </w:p>
                    <w:p w14:paraId="2E4A43E3" w14:textId="77777777" w:rsidR="00A32A99" w:rsidRPr="00161F9F" w:rsidRDefault="00A32A99" w:rsidP="00A32A99">
                      <w:pPr>
                        <w:pStyle w:val="RAN1text"/>
                      </w:pPr>
                      <w:r w:rsidRPr="00161F9F">
                        <w:t>No additional CW-layer correspondence is supported, at least in Rel-15, for &gt;4 layers</w:t>
                      </w:r>
                    </w:p>
                    <w:p w14:paraId="721B209F" w14:textId="77777777" w:rsidR="00A32A99" w:rsidRDefault="00A32A99" w:rsidP="00A32A99">
                      <w:pPr>
                        <w:pStyle w:val="RAN1text"/>
                      </w:pPr>
                    </w:p>
                    <w:p w14:paraId="15BF66B4" w14:textId="77777777" w:rsidR="00A32A99" w:rsidRPr="006601F8" w:rsidRDefault="00A32A99" w:rsidP="00A32A99">
                      <w:pPr>
                        <w:rPr>
                          <w:highlight w:val="darkYellow"/>
                          <w:lang w:eastAsia="x-none"/>
                        </w:rPr>
                      </w:pPr>
                      <w:r w:rsidRPr="006601F8">
                        <w:rPr>
                          <w:highlight w:val="darkYellow"/>
                          <w:lang w:eastAsia="x-none"/>
                        </w:rPr>
                        <w:t>Working Assumption</w:t>
                      </w:r>
                    </w:p>
                    <w:p w14:paraId="6AD3D371" w14:textId="77777777" w:rsidR="00A32A99" w:rsidRPr="006601F8" w:rsidRDefault="00A32A99" w:rsidP="00A32A99">
                      <w:pPr>
                        <w:pStyle w:val="RAN1bullet1"/>
                        <w:rPr>
                          <w:lang w:val="en-US"/>
                        </w:rPr>
                      </w:pPr>
                      <w:r w:rsidRPr="006601F8">
                        <w:rPr>
                          <w:lang w:val="en-US"/>
                        </w:rPr>
                        <w:t>For DFT-SOFDM for single codeblock with intra-slot frequency hopping, only Option 1 is supported:</w:t>
                      </w:r>
                    </w:p>
                    <w:p w14:paraId="5B637DE6" w14:textId="77777777" w:rsidR="00A32A99" w:rsidRPr="006601F8" w:rsidRDefault="00A32A99" w:rsidP="00A32A99">
                      <w:pPr>
                        <w:pStyle w:val="RAN1bullet1"/>
                        <w:rPr>
                          <w:lang w:val="en-US"/>
                        </w:rPr>
                      </w:pPr>
                      <w:r w:rsidRPr="006601F8">
                        <w:rPr>
                          <w:iCs/>
                          <w:lang w:val="en-US"/>
                        </w:rPr>
                        <w:t>The RE mapping is performed with the following order:</w:t>
                      </w:r>
                    </w:p>
                    <w:p w14:paraId="12E1D778" w14:textId="77777777" w:rsidR="00A32A99" w:rsidRPr="006601F8" w:rsidRDefault="00A32A99" w:rsidP="00A32A99">
                      <w:pPr>
                        <w:pStyle w:val="RAN1bullet2"/>
                      </w:pPr>
                      <w:r w:rsidRPr="006601F8">
                        <w:t>Frequency-first mapping followed by time and sub-slot: the modulated symbols are first mapped across sub-carriers, then across DFT-SOFDM symbols within a sub-slot, then across sub-slots (occupying different sets of PRBs)</w:t>
                      </w:r>
                    </w:p>
                    <w:p w14:paraId="4FAC64D6" w14:textId="6B093C69" w:rsidR="001C78B7" w:rsidRPr="00A32A99" w:rsidRDefault="00A32A99" w:rsidP="00A32A99">
                      <w:pPr>
                        <w:pStyle w:val="RAN1bullet1"/>
                        <w:rPr>
                          <w:lang w:val="en-US"/>
                        </w:rPr>
                      </w:pPr>
                      <w:r w:rsidRPr="006601F8">
                        <w:rPr>
                          <w:lang w:val="en-US"/>
                        </w:rPr>
                        <w:t xml:space="preserve">FFS: DFT-SOFDM for multiple codeblock with intra-slot frequency hopping </w:t>
                      </w:r>
                    </w:p>
                  </w:txbxContent>
                </v:textbox>
                <w10:anchorlock/>
              </v:shape>
            </w:pict>
          </mc:Fallback>
        </mc:AlternateContent>
      </w:r>
    </w:p>
    <w:p w14:paraId="5375C62F" w14:textId="00A41741" w:rsidR="00896E18" w:rsidRPr="00931555" w:rsidRDefault="00F6020D" w:rsidP="00926389">
      <w:pPr>
        <w:pStyle w:val="BodyText"/>
      </w:pPr>
      <w:r>
        <w:t xml:space="preserve">We will in </w:t>
      </w:r>
      <w:r w:rsidR="00C7401C">
        <w:t>this contribution</w:t>
      </w:r>
      <w:r w:rsidR="004B1F1D">
        <w:t xml:space="preserve"> </w:t>
      </w:r>
      <w:r w:rsidR="00C7401C">
        <w:t>provide our</w:t>
      </w:r>
      <w:r w:rsidR="00F92463">
        <w:t xml:space="preserve"> view regarding </w:t>
      </w:r>
      <w:r w:rsidR="0095193C">
        <w:t xml:space="preserve">remaining details of </w:t>
      </w:r>
      <w:r w:rsidR="00F92463">
        <w:t>the mappi</w:t>
      </w:r>
      <w:r w:rsidR="0095193C">
        <w:t>ng of PUSCH to RE for DFT-s-OFDM and also provide our views on bit scrambling for PUSCH and PDSCH</w:t>
      </w:r>
      <w:r w:rsidR="00F92463">
        <w:t xml:space="preserve">. </w:t>
      </w:r>
      <w:bookmarkStart w:id="1" w:name="_Ref178064866"/>
    </w:p>
    <w:p w14:paraId="19DE3DB2" w14:textId="61599C23" w:rsidR="003D3AA9" w:rsidRDefault="00084BD4" w:rsidP="003C37A5">
      <w:pPr>
        <w:pStyle w:val="Heading1"/>
      </w:pPr>
      <w:r>
        <w:t>On PUSCH to RE Mapping</w:t>
      </w:r>
      <w:r w:rsidR="00CB3B2A">
        <w:t xml:space="preserve"> for DFT-s-OFDM</w:t>
      </w:r>
    </w:p>
    <w:p w14:paraId="2FCB38D0" w14:textId="6D9A7C4F" w:rsidR="0095193C" w:rsidRDefault="00CB3B2A" w:rsidP="00542A5D">
      <w:pPr>
        <w:rPr>
          <w:lang w:val="en-US" w:eastAsia="ko-KR"/>
        </w:rPr>
      </w:pPr>
      <w:r>
        <w:rPr>
          <w:lang w:val="en-US" w:eastAsia="ko-KR"/>
        </w:rPr>
        <w:t>For DL it has been agre</w:t>
      </w:r>
      <w:r w:rsidR="00F82A3D">
        <w:rPr>
          <w:lang w:val="en-US" w:eastAsia="ko-KR"/>
        </w:rPr>
        <w:t>ed to map codewords according to</w:t>
      </w:r>
      <w:r>
        <w:rPr>
          <w:lang w:val="en-US" w:eastAsia="ko-KR"/>
        </w:rPr>
        <w:t xml:space="preserve"> the order layer first, then subcarriers and then symbol. For DFT-S-OFDM one aspect to consider in the choice of CW to layer mapping is the presence of frequency hopping. In the case that one </w:t>
      </w:r>
      <w:r w:rsidR="00F82A3D">
        <w:rPr>
          <w:lang w:val="en-US" w:eastAsia="ko-KR"/>
        </w:rPr>
        <w:t>would</w:t>
      </w:r>
      <w:r>
        <w:rPr>
          <w:lang w:val="en-US" w:eastAsia="ko-KR"/>
        </w:rPr>
        <w:t xml:space="preserve"> apply the same mapping as in DL this may imply that when two codeblocks are transmitted</w:t>
      </w:r>
      <w:r w:rsidR="00F82A3D">
        <w:rPr>
          <w:lang w:val="en-US" w:eastAsia="ko-KR"/>
        </w:rPr>
        <w:t>,</w:t>
      </w:r>
      <w:r>
        <w:rPr>
          <w:lang w:val="en-US" w:eastAsia="ko-KR"/>
        </w:rPr>
        <w:t xml:space="preserve"> using frequency</w:t>
      </w:r>
      <w:r w:rsidR="00F33B51">
        <w:rPr>
          <w:lang w:val="en-US" w:eastAsia="ko-KR"/>
        </w:rPr>
        <w:t xml:space="preserve"> hopping</w:t>
      </w:r>
      <w:r w:rsidR="00F82A3D">
        <w:rPr>
          <w:lang w:val="en-US" w:eastAsia="ko-KR"/>
        </w:rPr>
        <w:t>,</w:t>
      </w:r>
      <w:r w:rsidR="00F33B51">
        <w:rPr>
          <w:lang w:val="en-US" w:eastAsia="ko-KR"/>
        </w:rPr>
        <w:t xml:space="preserve"> the first codeblock may </w:t>
      </w:r>
      <w:r>
        <w:rPr>
          <w:lang w:val="en-US" w:eastAsia="ko-KR"/>
        </w:rPr>
        <w:t xml:space="preserve">mainly (or fully) </w:t>
      </w:r>
      <w:r w:rsidR="00F33B51">
        <w:rPr>
          <w:lang w:val="en-US" w:eastAsia="ko-KR"/>
        </w:rPr>
        <w:t xml:space="preserve">be </w:t>
      </w:r>
      <w:r>
        <w:rPr>
          <w:lang w:val="en-US" w:eastAsia="ko-KR"/>
        </w:rPr>
        <w:t xml:space="preserve">mapped using one frequency hop whereas the second codeblock is mapped using a second frequency hop. This would hence lead to a very limited frequency diversity </w:t>
      </w:r>
      <w:r w:rsidR="00F82A3D">
        <w:rPr>
          <w:lang w:val="en-US" w:eastAsia="ko-KR"/>
        </w:rPr>
        <w:t>gain within the</w:t>
      </w:r>
      <w:r w:rsidR="00EB41C7">
        <w:rPr>
          <w:lang w:val="en-US" w:eastAsia="ko-KR"/>
        </w:rPr>
        <w:t xml:space="preserve"> codeblock</w:t>
      </w:r>
      <w:r w:rsidR="00F82A3D">
        <w:rPr>
          <w:lang w:val="en-US" w:eastAsia="ko-KR"/>
        </w:rPr>
        <w:t>s</w:t>
      </w:r>
      <w:r w:rsidR="00EB41C7">
        <w:rPr>
          <w:lang w:val="en-US" w:eastAsia="ko-KR"/>
        </w:rPr>
        <w:t xml:space="preserve"> despite</w:t>
      </w:r>
      <w:r>
        <w:rPr>
          <w:lang w:val="en-US" w:eastAsia="ko-KR"/>
        </w:rPr>
        <w:t xml:space="preserve"> the use of </w:t>
      </w:r>
      <w:r w:rsidR="00EB41C7">
        <w:rPr>
          <w:lang w:val="en-US" w:eastAsia="ko-KR"/>
        </w:rPr>
        <w:t>frequency</w:t>
      </w:r>
      <w:r>
        <w:rPr>
          <w:lang w:val="en-US" w:eastAsia="ko-KR"/>
        </w:rPr>
        <w:t xml:space="preserve"> hopping.</w:t>
      </w:r>
      <w:r w:rsidR="00EB41C7">
        <w:rPr>
          <w:lang w:val="en-US" w:eastAsia="ko-KR"/>
        </w:rPr>
        <w:t xml:space="preserve"> </w:t>
      </w:r>
      <w:r w:rsidR="0095193C">
        <w:rPr>
          <w:lang w:val="en-US" w:eastAsia="ko-KR"/>
        </w:rPr>
        <w:t>Note that this problem occurs only in the case of multiple codeblocks in the PUSCH, i.e. for large payloads.</w:t>
      </w:r>
    </w:p>
    <w:p w14:paraId="64B6A934" w14:textId="77777777" w:rsidR="0095193C" w:rsidRDefault="00EB41C7" w:rsidP="00542A5D">
      <w:r>
        <w:rPr>
          <w:lang w:val="en-US" w:eastAsia="ko-KR"/>
        </w:rPr>
        <w:t xml:space="preserve">It has therefore been proposed to consider other mappings like for instance layer first, then symbol and then subcarrier which would increase decoding latency. Alternatively, one could consider a mapping procedure where layer first, then subcarriers and then time is utilized but only on every other symbol. This would imply that one codeword is mapped to odd symbols whereas the other codeword is mapped to even symbols. </w:t>
      </w:r>
      <w:r w:rsidR="00F33B51">
        <w:rPr>
          <w:lang w:val="en-US" w:eastAsia="ko-KR"/>
        </w:rPr>
        <w:t xml:space="preserve">Although these kind of </w:t>
      </w:r>
      <w:r w:rsidR="00F82A3D">
        <w:rPr>
          <w:lang w:val="en-US" w:eastAsia="ko-KR"/>
        </w:rPr>
        <w:t xml:space="preserve">alternative </w:t>
      </w:r>
      <w:r w:rsidR="00F33B51">
        <w:rPr>
          <w:lang w:val="en-US" w:eastAsia="ko-KR"/>
        </w:rPr>
        <w:t xml:space="preserve">mappings will increase the frequency diversity gain, at the cost of a higher decoding </w:t>
      </w:r>
      <w:r w:rsidR="00542A5D">
        <w:rPr>
          <w:lang w:val="en-US" w:eastAsia="ko-KR"/>
        </w:rPr>
        <w:t>latency</w:t>
      </w:r>
      <w:r w:rsidR="00F33B51">
        <w:rPr>
          <w:lang w:val="en-US" w:eastAsia="ko-KR"/>
        </w:rPr>
        <w:t xml:space="preserve">, we are not convinced that this effect will be that </w:t>
      </w:r>
      <w:r w:rsidR="00542A5D">
        <w:rPr>
          <w:lang w:val="en-US" w:eastAsia="ko-KR"/>
        </w:rPr>
        <w:t xml:space="preserve">visible in typical use cases; </w:t>
      </w:r>
      <w:r w:rsidR="00542A5D">
        <w:t xml:space="preserve">slot hopping is typically used for small resource allocation bandwidths and the single code block will then anyway be mapped to all the hops/the whole slot. </w:t>
      </w:r>
    </w:p>
    <w:p w14:paraId="1C8EBA9C" w14:textId="14B4ACB5" w:rsidR="00EB41C7" w:rsidRPr="00542A5D" w:rsidRDefault="00542A5D" w:rsidP="00542A5D">
      <w:r>
        <w:t xml:space="preserve">In the case that </w:t>
      </w:r>
      <w:r w:rsidR="0095193C">
        <w:t>multiple</w:t>
      </w:r>
      <w:r>
        <w:t xml:space="preserve"> code block</w:t>
      </w:r>
      <w:r w:rsidR="0095193C">
        <w:t>s</w:t>
      </w:r>
      <w:r>
        <w:t xml:space="preserve"> is scheduled </w:t>
      </w:r>
      <w:r w:rsidR="0095193C">
        <w:t xml:space="preserve">in PUSCH </w:t>
      </w:r>
      <w:r>
        <w:t xml:space="preserve">there may be </w:t>
      </w:r>
      <w:r w:rsidR="0095193C">
        <w:t xml:space="preserve">a </w:t>
      </w:r>
      <w:r>
        <w:t>performance gains wi</w:t>
      </w:r>
      <w:r w:rsidR="00F82A3D">
        <w:t>th this approach but this is</w:t>
      </w:r>
      <w:r>
        <w:t xml:space="preserve"> likely </w:t>
      </w:r>
      <w:r w:rsidR="00F82A3D">
        <w:t xml:space="preserve">not </w:t>
      </w:r>
      <w:r>
        <w:t>the most typical use case</w:t>
      </w:r>
      <w:r w:rsidR="0095193C">
        <w:t xml:space="preserve"> for DFT-s-OFDM operation</w:t>
      </w:r>
      <w:r>
        <w:t xml:space="preserve">. Hence, the benefits </w:t>
      </w:r>
      <w:r w:rsidR="0095193C">
        <w:t xml:space="preserve">and applicability </w:t>
      </w:r>
      <w:r>
        <w:t>of these alternative mappings orders are not clear. Therefore we propose</w:t>
      </w:r>
      <w:bookmarkStart w:id="2" w:name="_Toc485074387"/>
      <w:bookmarkStart w:id="3" w:name="_Toc485131414"/>
      <w:bookmarkStart w:id="4" w:name="_Toc485132392"/>
      <w:bookmarkStart w:id="5" w:name="_Toc485155849"/>
      <w:bookmarkStart w:id="6" w:name="_Toc485155853"/>
      <w:bookmarkStart w:id="7" w:name="_Toc485369770"/>
      <w:bookmarkStart w:id="8" w:name="_Toc485369960"/>
      <w:bookmarkStart w:id="9" w:name="_Toc489952926"/>
      <w:bookmarkStart w:id="10" w:name="_Toc492552854"/>
    </w:p>
    <w:p w14:paraId="2AA2F687" w14:textId="2B6C4265" w:rsidR="0095193C" w:rsidRDefault="0095193C" w:rsidP="00584316">
      <w:pPr>
        <w:pStyle w:val="Proposal"/>
      </w:pPr>
      <w:bookmarkStart w:id="11" w:name="_Toc498415074"/>
      <w:bookmarkStart w:id="12" w:name="_Toc492555518"/>
      <w:bookmarkStart w:id="13" w:name="_Toc492627875"/>
      <w:bookmarkStart w:id="14" w:name="_Toc492628193"/>
      <w:bookmarkStart w:id="15" w:name="_Toc494382062"/>
      <w:bookmarkStart w:id="16" w:name="_Toc498680187"/>
      <w:r>
        <w:t>Confirm the working assumption for single codeblock case</w:t>
      </w:r>
      <w:bookmarkEnd w:id="11"/>
      <w:bookmarkEnd w:id="16"/>
    </w:p>
    <w:p w14:paraId="19FEAFA3" w14:textId="653001E2" w:rsidR="00C7401C" w:rsidRPr="004E590D" w:rsidRDefault="0095193C" w:rsidP="00584316">
      <w:pPr>
        <w:pStyle w:val="Proposal"/>
      </w:pPr>
      <w:bookmarkStart w:id="17" w:name="_Toc498415075"/>
      <w:bookmarkStart w:id="18" w:name="_Toc498680188"/>
      <w:r>
        <w:t xml:space="preserve">For multiple codeblock case with intra-slot frequency hopping, </w:t>
      </w:r>
      <w:bookmarkEnd w:id="2"/>
      <w:bookmarkEnd w:id="3"/>
      <w:bookmarkEnd w:id="4"/>
      <w:bookmarkEnd w:id="5"/>
      <w:bookmarkEnd w:id="6"/>
      <w:bookmarkEnd w:id="7"/>
      <w:bookmarkEnd w:id="8"/>
      <w:bookmarkEnd w:id="9"/>
      <w:bookmarkEnd w:id="10"/>
      <w:bookmarkEnd w:id="12"/>
      <w:bookmarkEnd w:id="13"/>
      <w:bookmarkEnd w:id="14"/>
      <w:r>
        <w:t>use the same mapping as in the working assumption for the single codeblock case</w:t>
      </w:r>
      <w:bookmarkEnd w:id="15"/>
      <w:bookmarkEnd w:id="17"/>
      <w:bookmarkEnd w:id="18"/>
      <w:r w:rsidR="00C343CA">
        <w:rPr>
          <w:iCs/>
          <w:lang w:val="en-US"/>
        </w:rPr>
        <w:t xml:space="preserve"> </w:t>
      </w:r>
    </w:p>
    <w:bookmarkEnd w:id="1"/>
    <w:p w14:paraId="4BEC4696" w14:textId="0D4218CE" w:rsidR="0095193C" w:rsidRDefault="0095193C" w:rsidP="003A0E41">
      <w:pPr>
        <w:pStyle w:val="Heading1"/>
      </w:pPr>
      <w:r>
        <w:lastRenderedPageBreak/>
        <w:t>Bit scrambling for PDSCH and PUSCH</w:t>
      </w:r>
    </w:p>
    <w:p w14:paraId="2461512F" w14:textId="0FC33EF2" w:rsidR="00894DD1" w:rsidRDefault="00894DD1" w:rsidP="00C90DC0">
      <w:pPr>
        <w:pStyle w:val="BodyText"/>
        <w:rPr>
          <w:lang w:val="en-US"/>
        </w:rPr>
      </w:pPr>
      <w:r>
        <w:rPr>
          <w:lang w:val="en-US"/>
        </w:rPr>
        <w:t xml:space="preserve">Bit scrambling has been discussed in an email discussion after RAN1#90bis and it was </w:t>
      </w:r>
      <w:r w:rsidR="00C6562D">
        <w:rPr>
          <w:lang w:val="en-US"/>
        </w:rPr>
        <w:t>agreed</w:t>
      </w:r>
      <w:r>
        <w:rPr>
          <w:lang w:val="en-US"/>
        </w:rPr>
        <w:t xml:space="preserve"> that:</w:t>
      </w:r>
    </w:p>
    <w:p w14:paraId="142D83EF" w14:textId="77777777" w:rsidR="00894DD1" w:rsidRDefault="00894DD1" w:rsidP="00894DD1">
      <w:pPr>
        <w:numPr>
          <w:ilvl w:val="0"/>
          <w:numId w:val="34"/>
        </w:numPr>
        <w:overflowPunct/>
        <w:autoSpaceDE/>
        <w:autoSpaceDN/>
        <w:adjustRightInd/>
        <w:spacing w:after="0"/>
        <w:jc w:val="left"/>
        <w:textAlignment w:val="auto"/>
        <w:rPr>
          <w:lang w:val="en-US" w:eastAsia="sv-SE"/>
        </w:rPr>
      </w:pPr>
      <w:r>
        <w:rPr>
          <w:lang w:val="en-US"/>
        </w:rPr>
        <w:t>The c_init for data scrambling depends at least on a “Scrambling ID” parameter configured to the UE by RRC. FFS whether one RRC parameter is used for c_init for both PUSCH and PDSCH or if two independent RRC parameters is used.</w:t>
      </w:r>
    </w:p>
    <w:p w14:paraId="4DECA681" w14:textId="77777777" w:rsidR="00894DD1" w:rsidRDefault="00894DD1" w:rsidP="00C90DC0">
      <w:pPr>
        <w:pStyle w:val="BodyText"/>
        <w:rPr>
          <w:lang w:val="en-US"/>
        </w:rPr>
      </w:pPr>
    </w:p>
    <w:p w14:paraId="0E08155F" w14:textId="5C1C473F" w:rsidR="00C90DC0" w:rsidRPr="00781B09" w:rsidRDefault="00C90DC0" w:rsidP="00C90DC0">
      <w:pPr>
        <w:pStyle w:val="BodyText"/>
        <w:rPr>
          <w:lang w:val="en-US"/>
        </w:rPr>
      </w:pPr>
      <w:r w:rsidRPr="00781B09">
        <w:rPr>
          <w:lang w:val="en-US"/>
        </w:rPr>
        <w:t xml:space="preserve">In LTE, </w:t>
      </w:r>
      <w:r w:rsidR="00894DD1">
        <w:rPr>
          <w:lang w:val="en-US"/>
        </w:rPr>
        <w:t>data bits</w:t>
      </w:r>
      <w:r w:rsidRPr="00781B09">
        <w:rPr>
          <w:lang w:val="en-US"/>
        </w:rPr>
        <w:t xml:space="preserve"> are scrambled with a pseudo-random scrambling sequence initialized with  </w:t>
      </w:r>
    </w:p>
    <w:p w14:paraId="67288B97" w14:textId="77777777" w:rsidR="00C90DC0" w:rsidRDefault="00C90DC0" w:rsidP="00C90DC0">
      <w:pPr>
        <w:pStyle w:val="BodyText"/>
        <w:numPr>
          <w:ilvl w:val="0"/>
          <w:numId w:val="33"/>
        </w:numPr>
        <w:overflowPunct/>
        <w:autoSpaceDE/>
        <w:autoSpaceDN/>
        <w:adjustRightInd/>
        <w:spacing w:after="160" w:line="259" w:lineRule="auto"/>
        <w:jc w:val="left"/>
        <w:textAlignment w:val="auto"/>
      </w:pPr>
      <w:r>
        <w:t xml:space="preserve">UE ID, </w:t>
      </w:r>
    </w:p>
    <w:p w14:paraId="198014E5" w14:textId="77777777" w:rsidR="00C90DC0" w:rsidRDefault="00C90DC0" w:rsidP="00C90DC0">
      <w:pPr>
        <w:pStyle w:val="BodyText"/>
        <w:numPr>
          <w:ilvl w:val="0"/>
          <w:numId w:val="33"/>
        </w:numPr>
        <w:overflowPunct/>
        <w:autoSpaceDE/>
        <w:autoSpaceDN/>
        <w:adjustRightInd/>
        <w:spacing w:after="160" w:line="259" w:lineRule="auto"/>
        <w:jc w:val="left"/>
        <w:textAlignment w:val="auto"/>
      </w:pPr>
      <w:r>
        <w:t>cell ID</w:t>
      </w:r>
    </w:p>
    <w:p w14:paraId="61AE6464" w14:textId="77777777" w:rsidR="00C90DC0" w:rsidRDefault="00C90DC0" w:rsidP="00C90DC0">
      <w:pPr>
        <w:pStyle w:val="BodyText"/>
        <w:numPr>
          <w:ilvl w:val="0"/>
          <w:numId w:val="33"/>
        </w:numPr>
        <w:overflowPunct/>
        <w:autoSpaceDE/>
        <w:autoSpaceDN/>
        <w:adjustRightInd/>
        <w:spacing w:after="160" w:line="259" w:lineRule="auto"/>
        <w:jc w:val="left"/>
        <w:textAlignment w:val="auto"/>
      </w:pPr>
      <w:r>
        <w:t>slot number, and</w:t>
      </w:r>
    </w:p>
    <w:p w14:paraId="7A4E29F0" w14:textId="77777777" w:rsidR="00C90DC0" w:rsidRPr="00781B09" w:rsidRDefault="00C90DC0" w:rsidP="00C90DC0">
      <w:pPr>
        <w:pStyle w:val="BodyText"/>
        <w:numPr>
          <w:ilvl w:val="0"/>
          <w:numId w:val="33"/>
        </w:numPr>
        <w:overflowPunct/>
        <w:autoSpaceDE/>
        <w:autoSpaceDN/>
        <w:adjustRightInd/>
        <w:spacing w:after="160" w:line="259" w:lineRule="auto"/>
        <w:jc w:val="left"/>
        <w:textAlignment w:val="auto"/>
        <w:rPr>
          <w:lang w:val="en-US"/>
        </w:rPr>
      </w:pPr>
      <w:r w:rsidRPr="00781B09">
        <w:rPr>
          <w:lang w:val="en-US"/>
        </w:rPr>
        <w:t>codeword number (for spatial multiplexing).</w:t>
      </w:r>
    </w:p>
    <w:p w14:paraId="23ABE5AF" w14:textId="77777777" w:rsidR="00C90DC0" w:rsidRPr="00781B09" w:rsidRDefault="00C90DC0" w:rsidP="00C90DC0">
      <w:pPr>
        <w:pStyle w:val="BodyText"/>
        <w:rPr>
          <w:lang w:val="en-US"/>
        </w:rPr>
      </w:pPr>
      <w:r w:rsidRPr="00781B09">
        <w:rPr>
          <w:lang w:val="en-US"/>
        </w:rPr>
        <w:t>The principle behind including all these quantities is to make interfering transmissions as random as possible in order to exploit the processing gain in the decoding operation.</w:t>
      </w:r>
      <w:r>
        <w:rPr>
          <w:lang w:val="en-US"/>
        </w:rPr>
        <w:t xml:space="preserve"> Clearly, signals that interfere are transmitted using the same radio resources: they are transmitted at the same time at the same frequency location. </w:t>
      </w:r>
    </w:p>
    <w:p w14:paraId="14972A0B" w14:textId="1942976D" w:rsidR="00C90DC0" w:rsidRDefault="00C90DC0" w:rsidP="00C90DC0">
      <w:pPr>
        <w:pStyle w:val="BodyText"/>
        <w:rPr>
          <w:lang w:val="en-US"/>
        </w:rPr>
      </w:pPr>
      <w:r w:rsidRPr="00781B09">
        <w:rPr>
          <w:lang w:val="en-US"/>
        </w:rPr>
        <w:t xml:space="preserve">However, making the scrambling sequence dependent on all these quantifies also leads to some undesirable effects. The inclusion of a timing component (the slot number) implies that a transmission cannot be prepared in advance, something that could be beneficial if a very quick scheduling decision, “go/no go”, on already prepared data is to be taken. </w:t>
      </w:r>
      <w:r w:rsidR="00F40AD7">
        <w:rPr>
          <w:lang w:val="en-US"/>
        </w:rPr>
        <w:t xml:space="preserve">This can be the case when there is URLLC traffic which at a late point in time can override an eMBB scheduling decision, so the eMBB packets needs to be postponed to the next slot. </w:t>
      </w:r>
      <w:r w:rsidR="00894DD1">
        <w:rPr>
          <w:lang w:val="en-US"/>
        </w:rPr>
        <w:t xml:space="preserve">In </w:t>
      </w:r>
      <w:r w:rsidR="00F40AD7">
        <w:rPr>
          <w:lang w:val="en-US"/>
        </w:rPr>
        <w:t>addition,</w:t>
      </w:r>
      <w:r w:rsidRPr="00781B09">
        <w:rPr>
          <w:lang w:val="en-US"/>
        </w:rPr>
        <w:t xml:space="preserve"> operation in unlicensed spectrum </w:t>
      </w:r>
      <w:r w:rsidR="00894DD1">
        <w:rPr>
          <w:lang w:val="en-US"/>
        </w:rPr>
        <w:t>often implies</w:t>
      </w:r>
      <w:r w:rsidRPr="00781B09">
        <w:rPr>
          <w:lang w:val="en-US"/>
        </w:rPr>
        <w:t xml:space="preserve"> that transmissions need to be </w:t>
      </w:r>
      <w:r w:rsidR="00894DD1">
        <w:rPr>
          <w:lang w:val="en-US"/>
        </w:rPr>
        <w:t>prepared prior to knowing whether it can be transmitted or not</w:t>
      </w:r>
      <w:r w:rsidRPr="00781B09">
        <w:rPr>
          <w:lang w:val="en-US"/>
        </w:rPr>
        <w:t xml:space="preserve"> due to th</w:t>
      </w:r>
      <w:r>
        <w:rPr>
          <w:lang w:val="en-US"/>
        </w:rPr>
        <w:t>e listen-before-talk operation:</w:t>
      </w:r>
    </w:p>
    <w:p w14:paraId="063495B5" w14:textId="6EEB5146" w:rsidR="00C90DC0" w:rsidRDefault="00C90DC0" w:rsidP="00C90DC0">
      <w:pPr>
        <w:pStyle w:val="Observation"/>
        <w:overflowPunct/>
        <w:autoSpaceDE/>
        <w:autoSpaceDN/>
        <w:adjustRightInd/>
        <w:spacing w:after="160" w:line="259" w:lineRule="auto"/>
        <w:jc w:val="left"/>
        <w:textAlignment w:val="auto"/>
        <w:rPr>
          <w:lang w:val="en-US"/>
        </w:rPr>
      </w:pPr>
      <w:bookmarkStart w:id="19" w:name="_Toc492904102"/>
      <w:r>
        <w:rPr>
          <w:lang w:val="en-US"/>
        </w:rPr>
        <w:t>Including a timing component in the</w:t>
      </w:r>
      <w:r w:rsidR="00894DD1">
        <w:rPr>
          <w:lang w:val="en-US"/>
        </w:rPr>
        <w:t xml:space="preserve"> data</w:t>
      </w:r>
      <w:r>
        <w:rPr>
          <w:lang w:val="en-US"/>
        </w:rPr>
        <w:t xml:space="preserve"> scrambling sequence generation</w:t>
      </w:r>
      <w:r w:rsidR="00894DD1">
        <w:rPr>
          <w:lang w:val="en-US"/>
        </w:rPr>
        <w:t xml:space="preserve"> puts a large demand on gNB and UE processing capabilities</w:t>
      </w:r>
      <w:r>
        <w:rPr>
          <w:lang w:val="en-US"/>
        </w:rPr>
        <w:t xml:space="preserve"> for </w:t>
      </w:r>
      <w:r w:rsidR="00894DD1">
        <w:rPr>
          <w:lang w:val="en-US"/>
        </w:rPr>
        <w:t xml:space="preserve">NR </w:t>
      </w:r>
      <w:r>
        <w:rPr>
          <w:lang w:val="en-US"/>
        </w:rPr>
        <w:t>unlicensed operation</w:t>
      </w:r>
      <w:r w:rsidR="00F40AD7">
        <w:rPr>
          <w:lang w:val="en-US"/>
        </w:rPr>
        <w:t xml:space="preserve"> and potentially for URLLC services and eMBB service on the same carrier</w:t>
      </w:r>
      <w:r>
        <w:rPr>
          <w:lang w:val="en-US"/>
        </w:rPr>
        <w:t>.</w:t>
      </w:r>
      <w:bookmarkEnd w:id="19"/>
    </w:p>
    <w:p w14:paraId="6171AD59" w14:textId="6A218B60" w:rsidR="00C90DC0" w:rsidRDefault="00F40AD7" w:rsidP="00C90DC0">
      <w:pPr>
        <w:pStyle w:val="BodyText"/>
        <w:rPr>
          <w:lang w:val="en-US"/>
        </w:rPr>
      </w:pPr>
      <w:r>
        <w:rPr>
          <w:lang w:val="en-US"/>
        </w:rPr>
        <w:t>T</w:t>
      </w:r>
      <w:r w:rsidR="00C90DC0">
        <w:rPr>
          <w:lang w:val="en-US"/>
        </w:rPr>
        <w:t>here is no poi</w:t>
      </w:r>
      <w:r w:rsidR="00894DD1">
        <w:rPr>
          <w:lang w:val="en-US"/>
        </w:rPr>
        <w:t xml:space="preserve">nt to initialize scrambling by parameters such as </w:t>
      </w:r>
      <w:r w:rsidR="00C90DC0">
        <w:rPr>
          <w:lang w:val="en-US"/>
        </w:rPr>
        <w:t xml:space="preserve">numerology or sub-carrier spacing, since </w:t>
      </w:r>
      <w:r w:rsidR="00894DD1">
        <w:rPr>
          <w:lang w:val="en-US"/>
        </w:rPr>
        <w:t>an interfering data transmission</w:t>
      </w:r>
      <w:r w:rsidR="00C90DC0">
        <w:rPr>
          <w:lang w:val="en-US"/>
        </w:rPr>
        <w:t xml:space="preserve"> that use different numerologies or subcarrier spacing’s appear random anyway. Similarly, there is no point to initialize scrambling by the BWP index, since if two UEs use different</w:t>
      </w:r>
      <w:r w:rsidR="00894DD1">
        <w:rPr>
          <w:lang w:val="en-US"/>
        </w:rPr>
        <w:t xml:space="preserve"> but partially overlapping</w:t>
      </w:r>
      <w:r w:rsidR="00C90DC0">
        <w:rPr>
          <w:lang w:val="en-US"/>
        </w:rPr>
        <w:t xml:space="preserve"> BWPs, they typically don’t interfere, and if they use the same BWP, no additional randomization is achieved by scrambling with BWP index.</w:t>
      </w:r>
    </w:p>
    <w:p w14:paraId="61142412" w14:textId="77777777" w:rsidR="00C90DC0" w:rsidRPr="00781B09" w:rsidRDefault="00C90DC0" w:rsidP="00C90DC0">
      <w:pPr>
        <w:pStyle w:val="BodyText"/>
        <w:rPr>
          <w:lang w:val="en-US"/>
        </w:rPr>
      </w:pPr>
      <w:r w:rsidRPr="00781B09">
        <w:rPr>
          <w:lang w:val="en-US"/>
        </w:rPr>
        <w:t xml:space="preserve">Making the scrambling dependent on the ID of a transmission point (cell ID in the case of LTE) turned out to be a problem in LTE when CoMP was introduced, leading to the introduction of “virtual cell ID”. In NR, we propose to take this a step further, by providing scrambling seeds explicitly for all relevant physical channels. In NR, it should </w:t>
      </w:r>
      <w:r w:rsidRPr="00024519">
        <w:rPr>
          <w:i/>
          <w:lang w:val="en-US"/>
        </w:rPr>
        <w:t>not</w:t>
      </w:r>
      <w:r w:rsidRPr="00781B09">
        <w:rPr>
          <w:lang w:val="en-US"/>
        </w:rPr>
        <w:t xml:space="preserve"> be mandated to have scrambling that is hardcoded to any network identity. This will always make it possible to change transmission point in a transparent way, by assigning a UE-specific scrambling seed. </w:t>
      </w:r>
    </w:p>
    <w:p w14:paraId="5CB8A03A" w14:textId="77777777" w:rsidR="00C90DC0" w:rsidRPr="00781B09" w:rsidRDefault="00C90DC0" w:rsidP="00C90DC0">
      <w:pPr>
        <w:pStyle w:val="Observation"/>
        <w:overflowPunct/>
        <w:autoSpaceDE/>
        <w:autoSpaceDN/>
        <w:adjustRightInd/>
        <w:spacing w:after="160" w:line="259" w:lineRule="auto"/>
        <w:jc w:val="left"/>
        <w:textAlignment w:val="auto"/>
        <w:rPr>
          <w:lang w:val="en-US"/>
        </w:rPr>
      </w:pPr>
      <w:bookmarkStart w:id="20" w:name="_Ref481503445"/>
      <w:bookmarkStart w:id="21" w:name="_Toc490226563"/>
      <w:bookmarkStart w:id="22" w:name="_Toc492904104"/>
      <w:r w:rsidRPr="00781B09">
        <w:rPr>
          <w:lang w:val="en-US"/>
        </w:rPr>
        <w:t>By avoiding that scrambling initialization is tied to any network identifier, e.g., the cell Id, UE mobility can be made transparent over larger areas.</w:t>
      </w:r>
      <w:bookmarkEnd w:id="20"/>
      <w:bookmarkEnd w:id="21"/>
      <w:bookmarkEnd w:id="22"/>
    </w:p>
    <w:p w14:paraId="31E7BB2C" w14:textId="32845543" w:rsidR="00C90DC0" w:rsidRPr="00781B09" w:rsidRDefault="00C90DC0" w:rsidP="00C90DC0">
      <w:pPr>
        <w:pStyle w:val="BodyText"/>
        <w:rPr>
          <w:lang w:val="en-US"/>
        </w:rPr>
      </w:pPr>
      <w:r w:rsidRPr="00781B09">
        <w:rPr>
          <w:lang w:val="en-US"/>
        </w:rPr>
        <w:t>Clearly, the UE must be provided with the scrambling initializer</w:t>
      </w:r>
      <w:r w:rsidR="00AF5AF2">
        <w:rPr>
          <w:lang w:val="en-US"/>
        </w:rPr>
        <w:t xml:space="preserve"> through higher layer configuration, which was also agreed in the email discussion</w:t>
      </w:r>
      <w:r w:rsidRPr="00781B09">
        <w:rPr>
          <w:lang w:val="en-US"/>
        </w:rPr>
        <w:t xml:space="preserve">. As soon the UE is in connected mode, dedicated RRC signaling can be used for that purpose, and this opportunity should be exploited. </w:t>
      </w:r>
    </w:p>
    <w:p w14:paraId="22044241" w14:textId="57D2260B" w:rsidR="00C90DC0" w:rsidRPr="00781B09" w:rsidRDefault="00C90DC0" w:rsidP="00C90DC0">
      <w:pPr>
        <w:rPr>
          <w:lang w:val="en-US"/>
        </w:rPr>
      </w:pPr>
      <w:r w:rsidRPr="00781B09">
        <w:rPr>
          <w:lang w:val="en-US"/>
        </w:rPr>
        <w:t xml:space="preserve">In some cases, the UE will need to </w:t>
      </w:r>
      <w:r w:rsidR="00AF5AF2">
        <w:rPr>
          <w:lang w:val="en-US"/>
        </w:rPr>
        <w:t>perform data reception and transmission</w:t>
      </w:r>
      <w:r w:rsidRPr="00781B09">
        <w:rPr>
          <w:lang w:val="en-US"/>
        </w:rPr>
        <w:t xml:space="preserve"> when it is not in connected mode, e.g., to receive paging and system information. In that case, dedicated RRC signaling cannot be used</w:t>
      </w:r>
      <w:r>
        <w:rPr>
          <w:lang w:val="en-US"/>
        </w:rPr>
        <w:t xml:space="preserve"> and some default parameter obtained prior to RRC must be used.</w:t>
      </w:r>
    </w:p>
    <w:p w14:paraId="2FA2D1BD" w14:textId="42C15529" w:rsidR="00AF5AF2" w:rsidRDefault="00C90DC0" w:rsidP="00C90DC0">
      <w:pPr>
        <w:rPr>
          <w:lang w:val="en-US"/>
        </w:rPr>
      </w:pPr>
      <w:r>
        <w:rPr>
          <w:lang w:val="en-US"/>
        </w:rPr>
        <w:t xml:space="preserve">Since a length-31 Gold sequence is </w:t>
      </w:r>
      <w:r w:rsidR="00AF5AF2">
        <w:rPr>
          <w:lang w:val="en-US"/>
        </w:rPr>
        <w:t xml:space="preserve">already agreed for PBCH DMRS and will serve as a PRBS generator in NR, we proposed to use it also for data scrambling. </w:t>
      </w:r>
    </w:p>
    <w:p w14:paraId="78305155" w14:textId="77777777" w:rsidR="00AF5AF2" w:rsidRDefault="00AF5AF2" w:rsidP="00C90DC0">
      <w:pPr>
        <w:rPr>
          <w:lang w:val="en-US"/>
        </w:rPr>
      </w:pPr>
      <w:r>
        <w:rPr>
          <w:lang w:val="en-US"/>
        </w:rPr>
        <w:lastRenderedPageBreak/>
        <w:t>It is beneficial if</w:t>
      </w:r>
      <w:r w:rsidR="00C90DC0">
        <w:rPr>
          <w:lang w:val="en-US"/>
        </w:rPr>
        <w:t xml:space="preserve"> the initialization value spans as many of the 2</w:t>
      </w:r>
      <w:r w:rsidR="00C90DC0">
        <w:rPr>
          <w:vertAlign w:val="superscript"/>
          <w:lang w:val="en-US"/>
        </w:rPr>
        <w:t>31</w:t>
      </w:r>
      <w:r w:rsidR="00C90DC0">
        <w:rPr>
          <w:lang w:val="en-US"/>
        </w:rPr>
        <w:t xml:space="preserve"> states as possible. On the other hand, we still want the flexibility to perform preparation of a transport block without deciding on when to transmit it (i.e. no time dependence). </w:t>
      </w:r>
    </w:p>
    <w:p w14:paraId="186E8518" w14:textId="29F43849" w:rsidR="00C90DC0" w:rsidRPr="00E2312C" w:rsidRDefault="00C90DC0" w:rsidP="00C90DC0">
      <w:pPr>
        <w:rPr>
          <w:lang w:val="en-US"/>
        </w:rPr>
      </w:pPr>
      <w:r>
        <w:rPr>
          <w:lang w:val="en-US"/>
        </w:rPr>
        <w:t xml:space="preserve">There are benefits to make the scrambling dependent on whether the transmission is slot based (PDSCH/PUSCH mapping type A) or mini-slot based (Type B), in case a Type B transmission preempts a scheduled Type A transmission to the UE. We also suggest </w:t>
      </w:r>
      <w:r w:rsidR="00AF5AF2">
        <w:rPr>
          <w:lang w:val="en-US"/>
        </w:rPr>
        <w:t>making</w:t>
      </w:r>
      <w:r>
        <w:rPr>
          <w:lang w:val="en-US"/>
        </w:rPr>
        <w:t xml:space="preserve"> the scrambling initialization different for UL and DL.</w:t>
      </w:r>
    </w:p>
    <w:p w14:paraId="62F49626" w14:textId="77777777" w:rsidR="00C90DC0" w:rsidRDefault="00C90DC0" w:rsidP="00C90DC0">
      <w:pPr>
        <w:pStyle w:val="Proposal"/>
      </w:pPr>
      <w:bookmarkStart w:id="23" w:name="_Toc494445999"/>
      <w:bookmarkStart w:id="24" w:name="_Toc498415076"/>
      <w:bookmarkStart w:id="25" w:name="_Toc494396845"/>
      <w:bookmarkStart w:id="26" w:name="_Toc494396908"/>
      <w:bookmarkStart w:id="27" w:name="_Toc494445952"/>
      <w:bookmarkStart w:id="28" w:name="_Toc498680189"/>
      <w:r>
        <w:t>Use a length-31 Gold sequence (same as LTE) for data scrambling</w:t>
      </w:r>
      <w:bookmarkEnd w:id="23"/>
      <w:bookmarkEnd w:id="24"/>
      <w:bookmarkEnd w:id="28"/>
    </w:p>
    <w:p w14:paraId="5C3124FE" w14:textId="5AB1E6D8" w:rsidR="00C90DC0" w:rsidRPr="00E2312C" w:rsidRDefault="00C90DC0" w:rsidP="00C90DC0">
      <w:pPr>
        <w:pStyle w:val="Proposal"/>
      </w:pPr>
      <w:bookmarkStart w:id="29" w:name="_Toc494446000"/>
      <w:bookmarkStart w:id="30" w:name="_Toc498415077"/>
      <w:bookmarkStart w:id="31" w:name="_Toc498680190"/>
      <w:r w:rsidRPr="00E2312C">
        <w:t xml:space="preserve">The sequence initialization value of </w:t>
      </w:r>
      <w:r w:rsidR="00AF5AF2" w:rsidRPr="00C6562D">
        <w:rPr>
          <w:position w:val="-10"/>
        </w:rPr>
        <w:object w:dxaOrig="360" w:dyaOrig="300" w14:anchorId="7709E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5pt" o:ole="">
            <v:imagedata r:id="rId13" o:title=""/>
          </v:shape>
          <o:OLEObject Type="Embed" ProgID="Equation.3" ShapeID="_x0000_i1025" DrawAspect="Content" ObjectID="_1572422094" r:id="rId14"/>
        </w:object>
      </w:r>
      <w:r w:rsidRPr="00E2312C">
        <w:t xml:space="preserve"> depends on the RNTI, the codeword</w:t>
      </w:r>
      <w:r>
        <w:t xml:space="preserve"> index</w:t>
      </w:r>
      <w:r w:rsidRPr="00E2312C">
        <w:t>, the channel type (DL or UL), whether it i</w:t>
      </w:r>
      <w:r w:rsidR="00AF5AF2">
        <w:t>s slot based or non-slot based</w:t>
      </w:r>
      <w:r w:rsidRPr="00E2312C">
        <w:t xml:space="preserve"> and an identifier </w:t>
      </w:r>
      <w:r w:rsidR="00AF5AF2" w:rsidRPr="00C6562D">
        <w:rPr>
          <w:position w:val="-10"/>
        </w:rPr>
        <w:object w:dxaOrig="400" w:dyaOrig="360" w14:anchorId="515350C0">
          <v:shape id="_x0000_i1026" type="#_x0000_t75" style="width:20.25pt;height:18pt" o:ole="">
            <v:imagedata r:id="rId15" o:title=""/>
          </v:shape>
          <o:OLEObject Type="Embed" ProgID="Equation.3" ShapeID="_x0000_i1026" DrawAspect="Content" ObjectID="_1572422095" r:id="rId16"/>
        </w:object>
      </w:r>
      <w:r w:rsidRPr="00E2312C">
        <w:t xml:space="preserve">  which is a UE specific higher layer configured integer in the range 0-1007, according to</w:t>
      </w:r>
      <w:bookmarkEnd w:id="25"/>
      <w:bookmarkEnd w:id="26"/>
      <w:bookmarkEnd w:id="27"/>
      <w:bookmarkEnd w:id="29"/>
      <w:bookmarkEnd w:id="30"/>
      <w:bookmarkEnd w:id="31"/>
    </w:p>
    <w:p w14:paraId="64650168" w14:textId="77777777" w:rsidR="00C90DC0" w:rsidRPr="00E2312C" w:rsidRDefault="00C90DC0" w:rsidP="00C90DC0">
      <w:pPr>
        <w:pStyle w:val="Proposal"/>
        <w:numPr>
          <w:ilvl w:val="0"/>
          <w:numId w:val="0"/>
        </w:numPr>
        <w:ind w:left="1701"/>
      </w:pPr>
      <w:r w:rsidRPr="00E2312C">
        <w:tab/>
      </w:r>
      <w:r w:rsidRPr="00E2312C">
        <w:tab/>
      </w:r>
      <w:bookmarkStart w:id="32" w:name="_Toc494396846"/>
      <w:bookmarkStart w:id="33" w:name="_Toc494396909"/>
      <w:bookmarkStart w:id="34" w:name="_Toc494445953"/>
      <w:bookmarkStart w:id="35" w:name="_Toc494446001"/>
      <w:bookmarkStart w:id="36" w:name="_Toc498415078"/>
      <w:bookmarkEnd w:id="32"/>
      <w:bookmarkEnd w:id="33"/>
      <w:bookmarkEnd w:id="34"/>
      <w:bookmarkEnd w:id="35"/>
      <w:bookmarkEnd w:id="36"/>
      <w:bookmarkStart w:id="37" w:name="_Toc498680191"/>
      <w:bookmarkEnd w:id="37"/>
      <w:r w:rsidRPr="00E2312C">
        <w:object w:dxaOrig="3820" w:dyaOrig="340" w14:anchorId="044DA780">
          <v:shape id="_x0000_i1027" type="#_x0000_t75" style="width:191.25pt;height:17.25pt" o:ole="">
            <v:imagedata r:id="rId17" o:title=""/>
          </v:shape>
          <o:OLEObject Type="Embed" ProgID="Equation.3" ShapeID="_x0000_i1027" DrawAspect="Content" ObjectID="_1572422096" r:id="rId18"/>
        </w:object>
      </w:r>
    </w:p>
    <w:p w14:paraId="11F3EA85" w14:textId="77777777" w:rsidR="00C90DC0" w:rsidRPr="00E2312C" w:rsidRDefault="00C90DC0" w:rsidP="00C90DC0">
      <w:pPr>
        <w:pStyle w:val="Proposal"/>
        <w:numPr>
          <w:ilvl w:val="0"/>
          <w:numId w:val="0"/>
        </w:numPr>
        <w:ind w:left="1701"/>
      </w:pPr>
      <w:bookmarkStart w:id="38" w:name="_Toc494396847"/>
      <w:bookmarkStart w:id="39" w:name="_Toc494396910"/>
      <w:bookmarkStart w:id="40" w:name="_Toc494445954"/>
      <w:bookmarkStart w:id="41" w:name="_Toc494446002"/>
      <w:bookmarkStart w:id="42" w:name="_Toc498415079"/>
      <w:bookmarkStart w:id="43" w:name="_Toc498680192"/>
      <w:r w:rsidRPr="00E2312C">
        <w:t xml:space="preserve">Where </w:t>
      </w:r>
      <w:r w:rsidRPr="00E2312C">
        <w:rPr>
          <w:position w:val="-6"/>
        </w:rPr>
        <w:object w:dxaOrig="499" w:dyaOrig="260" w14:anchorId="321F937F">
          <v:shape id="_x0000_i1028" type="#_x0000_t75" style="width:24.75pt;height:12.75pt" o:ole="">
            <v:imagedata r:id="rId19" o:title=""/>
          </v:shape>
          <o:OLEObject Type="Embed" ProgID="Equation.3" ShapeID="_x0000_i1028" DrawAspect="Content" ObjectID="_1572422097" r:id="rId20"/>
        </w:object>
      </w:r>
      <w:r w:rsidRPr="00E2312C">
        <w:t xml:space="preserve">for downlink, </w:t>
      </w:r>
      <w:r w:rsidRPr="00E2312C">
        <w:rPr>
          <w:position w:val="-6"/>
        </w:rPr>
        <w:object w:dxaOrig="460" w:dyaOrig="240" w14:anchorId="006A393F">
          <v:shape id="_x0000_i1029" type="#_x0000_t75" style="width:23.25pt;height:12pt" o:ole="">
            <v:imagedata r:id="rId21" o:title=""/>
          </v:shape>
          <o:OLEObject Type="Embed" ProgID="Equation.3" ShapeID="_x0000_i1029" DrawAspect="Content" ObjectID="_1572422098" r:id="rId22"/>
        </w:object>
      </w:r>
      <w:r w:rsidRPr="00E2312C">
        <w:t xml:space="preserve"> for uplink, </w:t>
      </w:r>
      <w:r w:rsidRPr="00E2312C">
        <w:rPr>
          <w:position w:val="-6"/>
        </w:rPr>
        <w:object w:dxaOrig="460" w:dyaOrig="240" w14:anchorId="0622CBA8">
          <v:shape id="_x0000_i1030" type="#_x0000_t75" style="width:23.25pt;height:12pt" o:ole="">
            <v:imagedata r:id="rId23" o:title=""/>
          </v:shape>
          <o:OLEObject Type="Embed" ProgID="Equation.3" ShapeID="_x0000_i1030" DrawAspect="Content" ObjectID="_1572422099" r:id="rId24"/>
        </w:object>
      </w:r>
      <w:r w:rsidRPr="00E2312C">
        <w:t xml:space="preserve">for </w:t>
      </w:r>
      <w:r>
        <w:t>PDSCH/PUSCH mapping Type A</w:t>
      </w:r>
      <w:r w:rsidRPr="00E2312C">
        <w:t xml:space="preserve"> and </w:t>
      </w:r>
      <w:r w:rsidRPr="00E2312C">
        <w:rPr>
          <w:position w:val="-6"/>
        </w:rPr>
        <w:object w:dxaOrig="440" w:dyaOrig="240" w14:anchorId="7FEB8E1F">
          <v:shape id="_x0000_i1031" type="#_x0000_t75" style="width:21.75pt;height:12pt" o:ole="">
            <v:imagedata r:id="rId25" o:title=""/>
          </v:shape>
          <o:OLEObject Type="Embed" ProgID="Equation.3" ShapeID="_x0000_i1031" DrawAspect="Content" ObjectID="_1572422100" r:id="rId26"/>
        </w:object>
      </w:r>
      <w:r w:rsidRPr="00E2312C">
        <w:t xml:space="preserve"> for </w:t>
      </w:r>
      <w:r>
        <w:t>PDSCH/PUSCH mapping Type B</w:t>
      </w:r>
      <w:r w:rsidRPr="00E2312C">
        <w:t xml:space="preserve">. Default value of </w:t>
      </w:r>
      <w:r w:rsidRPr="00E2312C">
        <w:rPr>
          <w:position w:val="-10"/>
        </w:rPr>
        <w:object w:dxaOrig="400" w:dyaOrig="360" w14:anchorId="0AB83967">
          <v:shape id="_x0000_i1032" type="#_x0000_t75" style="width:20.25pt;height:18pt" o:ole="">
            <v:imagedata r:id="rId27" o:title=""/>
          </v:shape>
          <o:OLEObject Type="Embed" ProgID="Equation.3" ShapeID="_x0000_i1032" DrawAspect="Content" ObjectID="_1572422101" r:id="rId28"/>
        </w:object>
      </w:r>
      <w:r w:rsidRPr="00E2312C">
        <w:t xml:space="preserve">, before RRC configuration is equal to </w:t>
      </w:r>
      <w:r w:rsidRPr="00E2312C">
        <w:rPr>
          <w:position w:val="-10"/>
        </w:rPr>
        <w:object w:dxaOrig="480" w:dyaOrig="340" w14:anchorId="587EDB7D">
          <v:shape id="_x0000_i1033" type="#_x0000_t75" style="width:24pt;height:17.25pt" o:ole="">
            <v:imagedata r:id="rId29" o:title=""/>
          </v:shape>
          <o:OLEObject Type="Embed" ProgID="Equation.3" ShapeID="_x0000_i1033" DrawAspect="Content" ObjectID="_1572422102" r:id="rId30"/>
        </w:object>
      </w:r>
      <w:r w:rsidRPr="00E2312C">
        <w:t>.</w:t>
      </w:r>
      <w:bookmarkEnd w:id="38"/>
      <w:bookmarkEnd w:id="39"/>
      <w:bookmarkEnd w:id="40"/>
      <w:bookmarkEnd w:id="41"/>
      <w:bookmarkEnd w:id="42"/>
      <w:bookmarkEnd w:id="43"/>
    </w:p>
    <w:p w14:paraId="3BBE563A" w14:textId="77777777" w:rsidR="0095193C" w:rsidRPr="00C6562D" w:rsidRDefault="0095193C" w:rsidP="00CA76F4"/>
    <w:p w14:paraId="134D39D9" w14:textId="2B753E85" w:rsidR="00C01F33" w:rsidRPr="00CE0424" w:rsidRDefault="00C01F33" w:rsidP="003A0E41">
      <w:pPr>
        <w:pStyle w:val="Heading1"/>
      </w:pPr>
      <w:r w:rsidRPr="00CE0424">
        <w:t>Conclusion</w:t>
      </w:r>
      <w:r w:rsidR="00AE2FEB">
        <w:t>s</w:t>
      </w:r>
    </w:p>
    <w:p w14:paraId="4B36E959" w14:textId="7074703E" w:rsidR="002F6C45" w:rsidRPr="0074524F" w:rsidRDefault="00E5689D" w:rsidP="009154F3">
      <w:pPr>
        <w:pStyle w:val="BodyText"/>
      </w:pPr>
      <w:r w:rsidRPr="0074524F">
        <w:t xml:space="preserve">Based on the discussion </w:t>
      </w:r>
      <w:r w:rsidR="00C05EEF">
        <w:t xml:space="preserve">and observations </w:t>
      </w:r>
      <w:r w:rsidR="009C6832" w:rsidRPr="0074524F">
        <w:t>in this contri</w:t>
      </w:r>
      <w:r w:rsidR="003A0E41" w:rsidRPr="0074524F">
        <w:t>bution</w:t>
      </w:r>
      <w:r w:rsidR="008E065E" w:rsidRPr="0074524F">
        <w:t xml:space="preserve"> we propose the following:</w:t>
      </w:r>
    </w:p>
    <w:p w14:paraId="021C8FAD" w14:textId="77777777" w:rsidR="00DF6172" w:rsidRPr="00DF6172" w:rsidRDefault="00E568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DF6172">
        <w:t>Proposal 1</w:t>
      </w:r>
      <w:r w:rsidR="00DF6172" w:rsidRPr="00DF6172">
        <w:rPr>
          <w:rFonts w:asciiTheme="minorHAnsi" w:eastAsiaTheme="minorEastAsia" w:hAnsiTheme="minorHAnsi" w:cstheme="minorBidi"/>
          <w:b w:val="0"/>
          <w:sz w:val="22"/>
          <w:lang w:eastAsia="sv-SE"/>
        </w:rPr>
        <w:tab/>
      </w:r>
      <w:r w:rsidR="00DF6172">
        <w:t>Confirm the working assumption for single codeblock case</w:t>
      </w:r>
    </w:p>
    <w:p w14:paraId="1CC091FA" w14:textId="77777777" w:rsidR="00DF6172" w:rsidRPr="00DF6172" w:rsidRDefault="00DF6172">
      <w:pPr>
        <w:pStyle w:val="TOC1"/>
        <w:rPr>
          <w:rFonts w:asciiTheme="minorHAnsi" w:eastAsiaTheme="minorEastAsia" w:hAnsiTheme="minorHAnsi" w:cstheme="minorBidi"/>
          <w:b w:val="0"/>
          <w:sz w:val="22"/>
          <w:lang w:eastAsia="sv-SE"/>
        </w:rPr>
      </w:pPr>
      <w:r>
        <w:t>Proposal 2</w:t>
      </w:r>
      <w:r w:rsidRPr="00DF6172">
        <w:rPr>
          <w:rFonts w:asciiTheme="minorHAnsi" w:eastAsiaTheme="minorEastAsia" w:hAnsiTheme="minorHAnsi" w:cstheme="minorBidi"/>
          <w:b w:val="0"/>
          <w:sz w:val="22"/>
          <w:lang w:eastAsia="sv-SE"/>
        </w:rPr>
        <w:tab/>
      </w:r>
      <w:r>
        <w:t>For multiple codeblock case with intra-slot frequency hopping, use the same mapping as in the working assumption for the single codeblock case</w:t>
      </w:r>
    </w:p>
    <w:p w14:paraId="22ACEB28" w14:textId="77777777" w:rsidR="00DF6172" w:rsidRPr="00DF6172" w:rsidRDefault="00DF6172">
      <w:pPr>
        <w:pStyle w:val="TOC1"/>
        <w:rPr>
          <w:rFonts w:asciiTheme="minorHAnsi" w:eastAsiaTheme="minorEastAsia" w:hAnsiTheme="minorHAnsi" w:cstheme="minorBidi"/>
          <w:b w:val="0"/>
          <w:sz w:val="22"/>
          <w:lang w:eastAsia="sv-SE"/>
        </w:rPr>
      </w:pPr>
      <w:r>
        <w:t>Proposal 3</w:t>
      </w:r>
      <w:r w:rsidRPr="00DF6172">
        <w:rPr>
          <w:rFonts w:asciiTheme="minorHAnsi" w:eastAsiaTheme="minorEastAsia" w:hAnsiTheme="minorHAnsi" w:cstheme="minorBidi"/>
          <w:b w:val="0"/>
          <w:sz w:val="22"/>
          <w:lang w:eastAsia="sv-SE"/>
        </w:rPr>
        <w:tab/>
      </w:r>
      <w:r>
        <w:t>Use a length-31 Gold sequence (same as LTE) for data scrambling</w:t>
      </w:r>
    </w:p>
    <w:p w14:paraId="5EC62503" w14:textId="77777777" w:rsidR="00DF6172" w:rsidRPr="00DF6172" w:rsidRDefault="00DF6172">
      <w:pPr>
        <w:pStyle w:val="TOC1"/>
        <w:rPr>
          <w:rFonts w:asciiTheme="minorHAnsi" w:eastAsiaTheme="minorEastAsia" w:hAnsiTheme="minorHAnsi" w:cstheme="minorBidi"/>
          <w:b w:val="0"/>
          <w:sz w:val="22"/>
          <w:lang w:eastAsia="sv-SE"/>
        </w:rPr>
      </w:pPr>
      <w:r>
        <w:t>Proposal 4</w:t>
      </w:r>
      <w:r w:rsidRPr="00DF6172">
        <w:rPr>
          <w:rFonts w:asciiTheme="minorHAnsi" w:eastAsiaTheme="minorEastAsia" w:hAnsiTheme="minorHAnsi" w:cstheme="minorBidi"/>
          <w:b w:val="0"/>
          <w:sz w:val="22"/>
          <w:lang w:eastAsia="sv-SE"/>
        </w:rPr>
        <w:tab/>
      </w:r>
      <w:r>
        <w:t xml:space="preserve">The sequence initialization value of </w:t>
      </w:r>
      <w:r w:rsidRPr="00C6562D">
        <w:rPr>
          <w:position w:val="-10"/>
        </w:rPr>
        <w:object w:dxaOrig="360" w:dyaOrig="300" w14:anchorId="0AE57993">
          <v:shape id="_x0000_i1112" type="#_x0000_t75" style="width:18pt;height:15pt" o:ole="">
            <v:imagedata r:id="rId13" o:title=""/>
          </v:shape>
          <o:OLEObject Type="Embed" ProgID="Equation.3" ShapeID="_x0000_i1112" DrawAspect="Content" ObjectID="_1572422103" r:id="rId31"/>
        </w:object>
      </w:r>
      <w:r>
        <w:t xml:space="preserve"> depends on the RNTI, the codeword index, the channel type (DL or UL), whether it is slot based or non-slot based and an identifier </w:t>
      </w:r>
      <w:r w:rsidRPr="00C6562D">
        <w:rPr>
          <w:position w:val="-10"/>
        </w:rPr>
        <w:object w:dxaOrig="400" w:dyaOrig="360" w14:anchorId="2075B1D4">
          <v:shape id="_x0000_i1113" type="#_x0000_t75" style="width:20.25pt;height:18pt" o:ole="">
            <v:imagedata r:id="rId15" o:title=""/>
          </v:shape>
          <o:OLEObject Type="Embed" ProgID="Equation.3" ShapeID="_x0000_i1113" DrawAspect="Content" ObjectID="_1572422104" r:id="rId32"/>
        </w:object>
      </w:r>
      <w:r>
        <w:t xml:space="preserve">  which is a UE specific higher layer configured integer in the range 0-1007, according to</w:t>
      </w:r>
    </w:p>
    <w:p w14:paraId="7286C8DE" w14:textId="39329F91" w:rsidR="00DF6172" w:rsidRDefault="00DF6172">
      <w:pPr>
        <w:pStyle w:val="TOC1"/>
        <w:rPr>
          <w:rFonts w:asciiTheme="minorHAnsi" w:eastAsiaTheme="minorEastAsia" w:hAnsiTheme="minorHAnsi" w:cstheme="minorBidi"/>
          <w:b w:val="0"/>
          <w:sz w:val="22"/>
          <w:lang w:val="sv-SE" w:eastAsia="sv-SE"/>
        </w:rPr>
      </w:pPr>
      <w:r>
        <w:tab/>
      </w:r>
      <w:r>
        <w:tab/>
      </w:r>
      <w:bookmarkStart w:id="44" w:name="_GoBack"/>
      <w:bookmarkEnd w:id="44"/>
      <w:r w:rsidRPr="00E2312C">
        <w:object w:dxaOrig="3820" w:dyaOrig="340" w14:anchorId="5E33D90C">
          <v:shape id="_x0000_i1114" type="#_x0000_t75" style="width:191.25pt;height:17.25pt" o:ole="">
            <v:imagedata r:id="rId17" o:title=""/>
          </v:shape>
          <o:OLEObject Type="Embed" ProgID="Equation.3" ShapeID="_x0000_i1114" DrawAspect="Content" ObjectID="_1572422105" r:id="rId33"/>
        </w:object>
      </w:r>
    </w:p>
    <w:p w14:paraId="37D4D241" w14:textId="77777777" w:rsidR="00DF6172" w:rsidRPr="00DF6172" w:rsidRDefault="00DF6172">
      <w:pPr>
        <w:pStyle w:val="TOC1"/>
        <w:rPr>
          <w:rFonts w:asciiTheme="minorHAnsi" w:eastAsiaTheme="minorEastAsia" w:hAnsiTheme="minorHAnsi" w:cstheme="minorBidi"/>
          <w:b w:val="0"/>
          <w:sz w:val="22"/>
          <w:lang w:eastAsia="sv-SE"/>
        </w:rPr>
      </w:pPr>
      <w:r>
        <w:t xml:space="preserve">Where </w:t>
      </w:r>
      <w:r w:rsidRPr="00E2312C">
        <w:rPr>
          <w:position w:val="-6"/>
        </w:rPr>
        <w:object w:dxaOrig="499" w:dyaOrig="260" w14:anchorId="061A82B2">
          <v:shape id="_x0000_i1115" type="#_x0000_t75" style="width:24.75pt;height:12.75pt" o:ole="">
            <v:imagedata r:id="rId19" o:title=""/>
          </v:shape>
          <o:OLEObject Type="Embed" ProgID="Equation.3" ShapeID="_x0000_i1115" DrawAspect="Content" ObjectID="_1572422106" r:id="rId34"/>
        </w:object>
      </w:r>
      <w:r>
        <w:t xml:space="preserve">for downlink, </w:t>
      </w:r>
      <w:r w:rsidRPr="00E2312C">
        <w:rPr>
          <w:position w:val="-6"/>
        </w:rPr>
        <w:object w:dxaOrig="460" w:dyaOrig="240" w14:anchorId="42149844">
          <v:shape id="_x0000_i1116" type="#_x0000_t75" style="width:23.25pt;height:12pt" o:ole="">
            <v:imagedata r:id="rId21" o:title=""/>
          </v:shape>
          <o:OLEObject Type="Embed" ProgID="Equation.3" ShapeID="_x0000_i1116" DrawAspect="Content" ObjectID="_1572422107" r:id="rId35"/>
        </w:object>
      </w:r>
      <w:r>
        <w:t xml:space="preserve"> for uplink, </w:t>
      </w:r>
      <w:r w:rsidRPr="00E2312C">
        <w:rPr>
          <w:position w:val="-6"/>
        </w:rPr>
        <w:object w:dxaOrig="460" w:dyaOrig="240" w14:anchorId="2B224BFC">
          <v:shape id="_x0000_i1117" type="#_x0000_t75" style="width:23.25pt;height:12pt" o:ole="">
            <v:imagedata r:id="rId23" o:title=""/>
          </v:shape>
          <o:OLEObject Type="Embed" ProgID="Equation.3" ShapeID="_x0000_i1117" DrawAspect="Content" ObjectID="_1572422108" r:id="rId36"/>
        </w:object>
      </w:r>
      <w:r>
        <w:t xml:space="preserve">for PDSCH/PUSCH mapping Type A and </w:t>
      </w:r>
      <w:r w:rsidRPr="00E2312C">
        <w:rPr>
          <w:position w:val="-6"/>
        </w:rPr>
        <w:object w:dxaOrig="440" w:dyaOrig="240" w14:anchorId="5DC9CFDF">
          <v:shape id="_x0000_i1118" type="#_x0000_t75" style="width:21.75pt;height:12pt" o:ole="">
            <v:imagedata r:id="rId25" o:title=""/>
          </v:shape>
          <o:OLEObject Type="Embed" ProgID="Equation.3" ShapeID="_x0000_i1118" DrawAspect="Content" ObjectID="_1572422109" r:id="rId37"/>
        </w:object>
      </w:r>
      <w:r>
        <w:t xml:space="preserve"> for PDSCH/PUSCH mapping Type B. Default value of </w:t>
      </w:r>
      <w:r w:rsidRPr="00E2312C">
        <w:rPr>
          <w:position w:val="-10"/>
        </w:rPr>
        <w:object w:dxaOrig="400" w:dyaOrig="360" w14:anchorId="2238893C">
          <v:shape id="_x0000_i1119" type="#_x0000_t75" style="width:20.25pt;height:18pt" o:ole="">
            <v:imagedata r:id="rId27" o:title=""/>
          </v:shape>
          <o:OLEObject Type="Embed" ProgID="Equation.3" ShapeID="_x0000_i1119" DrawAspect="Content" ObjectID="_1572422110" r:id="rId38"/>
        </w:object>
      </w:r>
      <w:r>
        <w:t xml:space="preserve">, before RRC configuration is equal to </w:t>
      </w:r>
      <w:r w:rsidRPr="00E2312C">
        <w:rPr>
          <w:position w:val="-10"/>
        </w:rPr>
        <w:object w:dxaOrig="480" w:dyaOrig="340" w14:anchorId="6DF599DC">
          <v:shape id="_x0000_i1120" type="#_x0000_t75" style="width:24pt;height:17.25pt" o:ole="">
            <v:imagedata r:id="rId29" o:title=""/>
          </v:shape>
          <o:OLEObject Type="Embed" ProgID="Equation.3" ShapeID="_x0000_i1120" DrawAspect="Content" ObjectID="_1572422111" r:id="rId39"/>
        </w:object>
      </w:r>
      <w:r>
        <w:t>.</w:t>
      </w:r>
    </w:p>
    <w:p w14:paraId="535A994C" w14:textId="78846A0D" w:rsidR="002B5AE5" w:rsidRDefault="00E5689D" w:rsidP="00786AA2">
      <w:r>
        <w:fldChar w:fldCharType="end"/>
      </w:r>
      <w:bookmarkStart w:id="45" w:name="_In-sequence_SDU_delivery"/>
      <w:bookmarkEnd w:id="45"/>
    </w:p>
    <w:p w14:paraId="7CE36510" w14:textId="44DA1D67" w:rsidR="00240E3B" w:rsidRPr="00EB5916" w:rsidRDefault="00240E3B" w:rsidP="00240E3B">
      <w:pPr>
        <w:pStyle w:val="Heading1"/>
      </w:pPr>
      <w:r w:rsidRPr="00EB5916">
        <w:t>References</w:t>
      </w:r>
    </w:p>
    <w:p w14:paraId="50E4266D" w14:textId="1FBA2715" w:rsidR="00240E3B" w:rsidRPr="00A32A99" w:rsidRDefault="00240E3B" w:rsidP="00213EEA">
      <w:pPr>
        <w:rPr>
          <w:lang w:val="en-AU"/>
        </w:rPr>
      </w:pPr>
      <w:r w:rsidRPr="00EB5916">
        <w:t>[1]</w:t>
      </w:r>
      <w:r w:rsidRPr="00EB5916">
        <w:tab/>
      </w:r>
      <w:r w:rsidR="00A32A99" w:rsidRPr="00A32A99">
        <w:t>R1-1718424</w:t>
      </w:r>
      <w:r w:rsidR="00213EEA" w:rsidRPr="00EB5916">
        <w:t>, “</w:t>
      </w:r>
      <w:r w:rsidR="00EB5916" w:rsidRPr="00EB5916">
        <w:t>Further details on CW mapping</w:t>
      </w:r>
      <w:r w:rsidR="00213EEA" w:rsidRPr="00EB5916">
        <w:t xml:space="preserve">”, </w:t>
      </w:r>
      <w:r w:rsidR="00A32A99" w:rsidRPr="00A32A99">
        <w:rPr>
          <w:lang w:val="en-AU"/>
        </w:rPr>
        <w:t>3GPP TSG RAN WG1 Meeting 90bis</w:t>
      </w:r>
      <w:r w:rsidR="00A32A99">
        <w:rPr>
          <w:lang w:val="en-AU"/>
        </w:rPr>
        <w:t xml:space="preserve">, </w:t>
      </w:r>
      <w:r w:rsidR="00A32A99" w:rsidRPr="00A32A99">
        <w:rPr>
          <w:lang w:val="en-AU"/>
        </w:rPr>
        <w:t>Prague, CZ, 9th – 13th, October 2017</w:t>
      </w:r>
    </w:p>
    <w:sectPr w:rsidR="00240E3B" w:rsidRPr="00A32A99" w:rsidSect="00C02A4C">
      <w:headerReference w:type="even" r:id="rId40"/>
      <w:footerReference w:type="default" r:id="rId4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7FAD1" w14:textId="77777777" w:rsidR="00CC0FCB" w:rsidRDefault="00CC0FCB">
      <w:r>
        <w:separator/>
      </w:r>
    </w:p>
  </w:endnote>
  <w:endnote w:type="continuationSeparator" w:id="0">
    <w:p w14:paraId="3CC7900C" w14:textId="77777777" w:rsidR="00CC0FCB" w:rsidRDefault="00CC0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D3B1F" w14:textId="07EB83E6" w:rsidR="00AB44CE" w:rsidRDefault="00AB44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F617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617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4132C" w14:textId="77777777" w:rsidR="00CC0FCB" w:rsidRDefault="00CC0FCB">
      <w:r>
        <w:separator/>
      </w:r>
    </w:p>
  </w:footnote>
  <w:footnote w:type="continuationSeparator" w:id="0">
    <w:p w14:paraId="4A77C899" w14:textId="77777777" w:rsidR="00CC0FCB" w:rsidRDefault="00CC0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71E3D" w14:textId="77777777" w:rsidR="00AB44CE" w:rsidRDefault="00AB44C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422B3"/>
    <w:multiLevelType w:val="hybridMultilevel"/>
    <w:tmpl w:val="A9B4E5A8"/>
    <w:lvl w:ilvl="0" w:tplc="7660D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0F65C01"/>
    <w:multiLevelType w:val="hybridMultilevel"/>
    <w:tmpl w:val="A1FCD1F0"/>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7" w15:restartNumberingAfterBreak="0">
    <w:nsid w:val="133175D7"/>
    <w:multiLevelType w:val="hybridMultilevel"/>
    <w:tmpl w:val="344A40E8"/>
    <w:lvl w:ilvl="0" w:tplc="71C87838">
      <w:start w:val="1"/>
      <w:numFmt w:val="bullet"/>
      <w:lvlText w:val="›"/>
      <w:lvlJc w:val="left"/>
      <w:pPr>
        <w:tabs>
          <w:tab w:val="num" w:pos="720"/>
        </w:tabs>
        <w:ind w:left="720" w:hanging="360"/>
      </w:pPr>
      <w:rPr>
        <w:rFonts w:ascii="Arial" w:hAnsi="Arial" w:hint="default"/>
      </w:rPr>
    </w:lvl>
    <w:lvl w:ilvl="1" w:tplc="73424E8E">
      <w:numFmt w:val="bullet"/>
      <w:lvlText w:val="–"/>
      <w:lvlJc w:val="left"/>
      <w:pPr>
        <w:tabs>
          <w:tab w:val="num" w:pos="1440"/>
        </w:tabs>
        <w:ind w:left="1440" w:hanging="360"/>
      </w:pPr>
      <w:rPr>
        <w:rFonts w:ascii="Ericsson Capital TT" w:hAnsi="Ericsson Capital TT" w:hint="default"/>
      </w:rPr>
    </w:lvl>
    <w:lvl w:ilvl="2" w:tplc="06EE3BA6" w:tentative="1">
      <w:start w:val="1"/>
      <w:numFmt w:val="bullet"/>
      <w:lvlText w:val="›"/>
      <w:lvlJc w:val="left"/>
      <w:pPr>
        <w:tabs>
          <w:tab w:val="num" w:pos="2160"/>
        </w:tabs>
        <w:ind w:left="2160" w:hanging="360"/>
      </w:pPr>
      <w:rPr>
        <w:rFonts w:ascii="Arial" w:hAnsi="Arial" w:hint="default"/>
      </w:rPr>
    </w:lvl>
    <w:lvl w:ilvl="3" w:tplc="CC00C972" w:tentative="1">
      <w:start w:val="1"/>
      <w:numFmt w:val="bullet"/>
      <w:lvlText w:val="›"/>
      <w:lvlJc w:val="left"/>
      <w:pPr>
        <w:tabs>
          <w:tab w:val="num" w:pos="2880"/>
        </w:tabs>
        <w:ind w:left="2880" w:hanging="360"/>
      </w:pPr>
      <w:rPr>
        <w:rFonts w:ascii="Arial" w:hAnsi="Arial" w:hint="default"/>
      </w:rPr>
    </w:lvl>
    <w:lvl w:ilvl="4" w:tplc="D3A6259E" w:tentative="1">
      <w:start w:val="1"/>
      <w:numFmt w:val="bullet"/>
      <w:lvlText w:val="›"/>
      <w:lvlJc w:val="left"/>
      <w:pPr>
        <w:tabs>
          <w:tab w:val="num" w:pos="3600"/>
        </w:tabs>
        <w:ind w:left="3600" w:hanging="360"/>
      </w:pPr>
      <w:rPr>
        <w:rFonts w:ascii="Arial" w:hAnsi="Arial" w:hint="default"/>
      </w:rPr>
    </w:lvl>
    <w:lvl w:ilvl="5" w:tplc="A5FA0F56" w:tentative="1">
      <w:start w:val="1"/>
      <w:numFmt w:val="bullet"/>
      <w:lvlText w:val="›"/>
      <w:lvlJc w:val="left"/>
      <w:pPr>
        <w:tabs>
          <w:tab w:val="num" w:pos="4320"/>
        </w:tabs>
        <w:ind w:left="4320" w:hanging="360"/>
      </w:pPr>
      <w:rPr>
        <w:rFonts w:ascii="Arial" w:hAnsi="Arial" w:hint="default"/>
      </w:rPr>
    </w:lvl>
    <w:lvl w:ilvl="6" w:tplc="DB76C534" w:tentative="1">
      <w:start w:val="1"/>
      <w:numFmt w:val="bullet"/>
      <w:lvlText w:val="›"/>
      <w:lvlJc w:val="left"/>
      <w:pPr>
        <w:tabs>
          <w:tab w:val="num" w:pos="5040"/>
        </w:tabs>
        <w:ind w:left="5040" w:hanging="360"/>
      </w:pPr>
      <w:rPr>
        <w:rFonts w:ascii="Arial" w:hAnsi="Arial" w:hint="default"/>
      </w:rPr>
    </w:lvl>
    <w:lvl w:ilvl="7" w:tplc="18B095AC" w:tentative="1">
      <w:start w:val="1"/>
      <w:numFmt w:val="bullet"/>
      <w:lvlText w:val="›"/>
      <w:lvlJc w:val="left"/>
      <w:pPr>
        <w:tabs>
          <w:tab w:val="num" w:pos="5760"/>
        </w:tabs>
        <w:ind w:left="5760" w:hanging="360"/>
      </w:pPr>
      <w:rPr>
        <w:rFonts w:ascii="Arial" w:hAnsi="Arial" w:hint="default"/>
      </w:rPr>
    </w:lvl>
    <w:lvl w:ilvl="8" w:tplc="600889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4C4A0F"/>
    <w:multiLevelType w:val="hybridMultilevel"/>
    <w:tmpl w:val="DDA22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AE1C60"/>
    <w:multiLevelType w:val="hybridMultilevel"/>
    <w:tmpl w:val="33A25416"/>
    <w:lvl w:ilvl="0" w:tplc="15BAC2DE">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0" w15:restartNumberingAfterBreak="0">
    <w:nsid w:val="1FDB431B"/>
    <w:multiLevelType w:val="hybridMultilevel"/>
    <w:tmpl w:val="37762D46"/>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1"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606C8"/>
    <w:multiLevelType w:val="hybridMultilevel"/>
    <w:tmpl w:val="A1FCD1F0"/>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0A294C"/>
    <w:multiLevelType w:val="hybridMultilevel"/>
    <w:tmpl w:val="37762D46"/>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7"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8F0107"/>
    <w:multiLevelType w:val="hybridMultilevel"/>
    <w:tmpl w:val="5AA04660"/>
    <w:lvl w:ilvl="0" w:tplc="081D0017">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3B7E8B"/>
    <w:multiLevelType w:val="hybridMultilevel"/>
    <w:tmpl w:val="00B8D012"/>
    <w:lvl w:ilvl="0" w:tplc="F0B61042">
      <w:start w:val="1"/>
      <w:numFmt w:val="bullet"/>
      <w:lvlText w:val="–"/>
      <w:lvlJc w:val="left"/>
      <w:pPr>
        <w:tabs>
          <w:tab w:val="num" w:pos="720"/>
        </w:tabs>
        <w:ind w:left="720" w:hanging="360"/>
      </w:pPr>
      <w:rPr>
        <w:rFonts w:ascii="Ericsson Capital TT" w:hAnsi="Ericsson Capital TT" w:hint="default"/>
      </w:rPr>
    </w:lvl>
    <w:lvl w:ilvl="1" w:tplc="21700ECC">
      <w:start w:val="1"/>
      <w:numFmt w:val="bullet"/>
      <w:lvlText w:val="–"/>
      <w:lvlJc w:val="left"/>
      <w:pPr>
        <w:tabs>
          <w:tab w:val="num" w:pos="1440"/>
        </w:tabs>
        <w:ind w:left="1440" w:hanging="360"/>
      </w:pPr>
      <w:rPr>
        <w:rFonts w:ascii="Ericsson Capital TT" w:hAnsi="Ericsson Capital TT" w:hint="default"/>
      </w:rPr>
    </w:lvl>
    <w:lvl w:ilvl="2" w:tplc="070E119C">
      <w:start w:val="1"/>
      <w:numFmt w:val="decimal"/>
      <w:lvlText w:val="%3."/>
      <w:lvlJc w:val="left"/>
      <w:pPr>
        <w:tabs>
          <w:tab w:val="num" w:pos="2160"/>
        </w:tabs>
        <w:ind w:left="2160" w:hanging="360"/>
      </w:pPr>
    </w:lvl>
    <w:lvl w:ilvl="3" w:tplc="DF96F8BC">
      <w:numFmt w:val="bullet"/>
      <w:lvlText w:val="-"/>
      <w:lvlJc w:val="left"/>
      <w:pPr>
        <w:tabs>
          <w:tab w:val="num" w:pos="2880"/>
        </w:tabs>
        <w:ind w:left="2880" w:hanging="360"/>
      </w:pPr>
      <w:rPr>
        <w:rFonts w:ascii="Ericsson Capital TT" w:hAnsi="Ericsson Capital TT" w:hint="default"/>
      </w:rPr>
    </w:lvl>
    <w:lvl w:ilvl="4" w:tplc="01BCDCEA">
      <w:start w:val="1"/>
      <w:numFmt w:val="bullet"/>
      <w:lvlText w:val="–"/>
      <w:lvlJc w:val="left"/>
      <w:pPr>
        <w:tabs>
          <w:tab w:val="num" w:pos="3600"/>
        </w:tabs>
        <w:ind w:left="3600" w:hanging="360"/>
      </w:pPr>
      <w:rPr>
        <w:rFonts w:ascii="Ericsson Capital TT" w:hAnsi="Ericsson Capital TT" w:hint="default"/>
      </w:rPr>
    </w:lvl>
    <w:lvl w:ilvl="5" w:tplc="A8A69DA0">
      <w:start w:val="1"/>
      <w:numFmt w:val="bullet"/>
      <w:lvlText w:val="–"/>
      <w:lvlJc w:val="left"/>
      <w:pPr>
        <w:tabs>
          <w:tab w:val="num" w:pos="4320"/>
        </w:tabs>
        <w:ind w:left="4320" w:hanging="360"/>
      </w:pPr>
      <w:rPr>
        <w:rFonts w:ascii="Ericsson Capital TT" w:hAnsi="Ericsson Capital TT" w:hint="default"/>
      </w:rPr>
    </w:lvl>
    <w:lvl w:ilvl="6" w:tplc="9E9A0DFE">
      <w:start w:val="1"/>
      <w:numFmt w:val="bullet"/>
      <w:lvlText w:val="–"/>
      <w:lvlJc w:val="left"/>
      <w:pPr>
        <w:tabs>
          <w:tab w:val="num" w:pos="5040"/>
        </w:tabs>
        <w:ind w:left="5040" w:hanging="360"/>
      </w:pPr>
      <w:rPr>
        <w:rFonts w:ascii="Ericsson Capital TT" w:hAnsi="Ericsson Capital TT" w:hint="default"/>
      </w:rPr>
    </w:lvl>
    <w:lvl w:ilvl="7" w:tplc="2E1E7BB2">
      <w:start w:val="1"/>
      <w:numFmt w:val="bullet"/>
      <w:lvlText w:val="–"/>
      <w:lvlJc w:val="left"/>
      <w:pPr>
        <w:tabs>
          <w:tab w:val="num" w:pos="5760"/>
        </w:tabs>
        <w:ind w:left="5760" w:hanging="360"/>
      </w:pPr>
      <w:rPr>
        <w:rFonts w:ascii="Ericsson Capital TT" w:hAnsi="Ericsson Capital TT" w:hint="default"/>
      </w:rPr>
    </w:lvl>
    <w:lvl w:ilvl="8" w:tplc="DD1E4816">
      <w:start w:val="1"/>
      <w:numFmt w:val="bullet"/>
      <w:lvlText w:val="–"/>
      <w:lvlJc w:val="left"/>
      <w:pPr>
        <w:tabs>
          <w:tab w:val="num" w:pos="6480"/>
        </w:tabs>
        <w:ind w:left="6480" w:hanging="360"/>
      </w:pPr>
      <w:rPr>
        <w:rFonts w:ascii="Ericsson Capital TT" w:hAnsi="Ericsson Capital TT" w:hint="default"/>
      </w:rPr>
    </w:lvl>
  </w:abstractNum>
  <w:abstractNum w:abstractNumId="29" w15:restartNumberingAfterBreak="0">
    <w:nsid w:val="68537EBC"/>
    <w:multiLevelType w:val="hybridMultilevel"/>
    <w:tmpl w:val="9AA4F7BE"/>
    <w:lvl w:ilvl="0" w:tplc="3AF06052">
      <w:numFmt w:val="bullet"/>
      <w:lvlText w:val="-"/>
      <w:lvlJc w:val="left"/>
      <w:pPr>
        <w:ind w:left="720" w:hanging="360"/>
      </w:pPr>
      <w:rPr>
        <w:rFonts w:ascii="Calibri" w:eastAsia="Calibri" w:hAnsi="Calibri" w:cs="Times New Roman"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30"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B65DC8"/>
    <w:multiLevelType w:val="hybridMultilevel"/>
    <w:tmpl w:val="0AC8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3E3C04"/>
    <w:multiLevelType w:val="hybridMultilevel"/>
    <w:tmpl w:val="2CAAC664"/>
    <w:lvl w:ilvl="0" w:tplc="8C26F0BE">
      <w:start w:val="1"/>
      <w:numFmt w:val="bullet"/>
      <w:lvlText w:val="•"/>
      <w:lvlJc w:val="left"/>
      <w:pPr>
        <w:tabs>
          <w:tab w:val="num" w:pos="720"/>
        </w:tabs>
        <w:ind w:left="720" w:hanging="360"/>
      </w:pPr>
      <w:rPr>
        <w:rFonts w:ascii="Arial" w:hAnsi="Arial" w:hint="default"/>
      </w:rPr>
    </w:lvl>
    <w:lvl w:ilvl="1" w:tplc="586478E4">
      <w:start w:val="2537"/>
      <w:numFmt w:val="bullet"/>
      <w:lvlText w:val="•"/>
      <w:lvlJc w:val="left"/>
      <w:pPr>
        <w:tabs>
          <w:tab w:val="num" w:pos="1440"/>
        </w:tabs>
        <w:ind w:left="1440" w:hanging="360"/>
      </w:pPr>
      <w:rPr>
        <w:rFonts w:ascii="Arial" w:hAnsi="Arial" w:hint="default"/>
      </w:rPr>
    </w:lvl>
    <w:lvl w:ilvl="2" w:tplc="2E8ABF82" w:tentative="1">
      <w:start w:val="1"/>
      <w:numFmt w:val="bullet"/>
      <w:lvlText w:val="•"/>
      <w:lvlJc w:val="left"/>
      <w:pPr>
        <w:tabs>
          <w:tab w:val="num" w:pos="2160"/>
        </w:tabs>
        <w:ind w:left="2160" w:hanging="360"/>
      </w:pPr>
      <w:rPr>
        <w:rFonts w:ascii="Arial" w:hAnsi="Arial" w:hint="default"/>
      </w:rPr>
    </w:lvl>
    <w:lvl w:ilvl="3" w:tplc="570821D2" w:tentative="1">
      <w:start w:val="1"/>
      <w:numFmt w:val="bullet"/>
      <w:lvlText w:val="•"/>
      <w:lvlJc w:val="left"/>
      <w:pPr>
        <w:tabs>
          <w:tab w:val="num" w:pos="2880"/>
        </w:tabs>
        <w:ind w:left="2880" w:hanging="360"/>
      </w:pPr>
      <w:rPr>
        <w:rFonts w:ascii="Arial" w:hAnsi="Arial" w:hint="default"/>
      </w:rPr>
    </w:lvl>
    <w:lvl w:ilvl="4" w:tplc="F992E8A6" w:tentative="1">
      <w:start w:val="1"/>
      <w:numFmt w:val="bullet"/>
      <w:lvlText w:val="•"/>
      <w:lvlJc w:val="left"/>
      <w:pPr>
        <w:tabs>
          <w:tab w:val="num" w:pos="3600"/>
        </w:tabs>
        <w:ind w:left="3600" w:hanging="360"/>
      </w:pPr>
      <w:rPr>
        <w:rFonts w:ascii="Arial" w:hAnsi="Arial" w:hint="default"/>
      </w:rPr>
    </w:lvl>
    <w:lvl w:ilvl="5" w:tplc="EDFC7BF4" w:tentative="1">
      <w:start w:val="1"/>
      <w:numFmt w:val="bullet"/>
      <w:lvlText w:val="•"/>
      <w:lvlJc w:val="left"/>
      <w:pPr>
        <w:tabs>
          <w:tab w:val="num" w:pos="4320"/>
        </w:tabs>
        <w:ind w:left="4320" w:hanging="360"/>
      </w:pPr>
      <w:rPr>
        <w:rFonts w:ascii="Arial" w:hAnsi="Arial" w:hint="default"/>
      </w:rPr>
    </w:lvl>
    <w:lvl w:ilvl="6" w:tplc="BAF6E7D4" w:tentative="1">
      <w:start w:val="1"/>
      <w:numFmt w:val="bullet"/>
      <w:lvlText w:val="•"/>
      <w:lvlJc w:val="left"/>
      <w:pPr>
        <w:tabs>
          <w:tab w:val="num" w:pos="5040"/>
        </w:tabs>
        <w:ind w:left="5040" w:hanging="360"/>
      </w:pPr>
      <w:rPr>
        <w:rFonts w:ascii="Arial" w:hAnsi="Arial" w:hint="default"/>
      </w:rPr>
    </w:lvl>
    <w:lvl w:ilvl="7" w:tplc="70525824" w:tentative="1">
      <w:start w:val="1"/>
      <w:numFmt w:val="bullet"/>
      <w:lvlText w:val="•"/>
      <w:lvlJc w:val="left"/>
      <w:pPr>
        <w:tabs>
          <w:tab w:val="num" w:pos="5760"/>
        </w:tabs>
        <w:ind w:left="5760" w:hanging="360"/>
      </w:pPr>
      <w:rPr>
        <w:rFonts w:ascii="Arial" w:hAnsi="Arial" w:hint="default"/>
      </w:rPr>
    </w:lvl>
    <w:lvl w:ilvl="8" w:tplc="C13E109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4"/>
  </w:num>
  <w:num w:numId="3">
    <w:abstractNumId w:val="18"/>
  </w:num>
  <w:num w:numId="4">
    <w:abstractNumId w:val="19"/>
  </w:num>
  <w:num w:numId="5">
    <w:abstractNumId w:val="13"/>
  </w:num>
  <w:num w:numId="6">
    <w:abstractNumId w:val="21"/>
  </w:num>
  <w:num w:numId="7">
    <w:abstractNumId w:val="27"/>
  </w:num>
  <w:num w:numId="8">
    <w:abstractNumId w:val="15"/>
  </w:num>
  <w:num w:numId="9">
    <w:abstractNumId w:val="25"/>
  </w:num>
  <w:num w:numId="10">
    <w:abstractNumId w:val="26"/>
  </w:num>
  <w:num w:numId="11">
    <w:abstractNumId w:val="3"/>
  </w:num>
  <w:num w:numId="12">
    <w:abstractNumId w:val="5"/>
  </w:num>
  <w:num w:numId="13">
    <w:abstractNumId w:val="17"/>
  </w:num>
  <w:num w:numId="14">
    <w:abstractNumId w:val="23"/>
  </w:num>
  <w:num w:numId="15">
    <w:abstractNumId w:val="4"/>
  </w:num>
  <w:num w:numId="16">
    <w:abstractNumId w:val="20"/>
  </w:num>
  <w:num w:numId="17">
    <w:abstractNumId w:val="10"/>
  </w:num>
  <w:num w:numId="18">
    <w:abstractNumId w:val="9"/>
  </w:num>
  <w:num w:numId="19">
    <w:abstractNumId w:val="22"/>
  </w:num>
  <w:num w:numId="20">
    <w:abstractNumId w:val="14"/>
  </w:num>
  <w:num w:numId="21">
    <w:abstractNumId w:val="6"/>
  </w:num>
  <w:num w:numId="22">
    <w:abstractNumId w:val="16"/>
  </w:num>
  <w:num w:numId="23">
    <w:abstractNumId w:val="30"/>
  </w:num>
  <w:num w:numId="24">
    <w:abstractNumId w:val="11"/>
  </w:num>
  <w:num w:numId="25">
    <w:abstractNumId w:val="28"/>
    <w:lvlOverride w:ilvl="0"/>
    <w:lvlOverride w:ilvl="1"/>
    <w:lvlOverride w:ilvl="2">
      <w:startOverride w:val="1"/>
    </w:lvlOverride>
    <w:lvlOverride w:ilvl="3"/>
    <w:lvlOverride w:ilvl="4"/>
    <w:lvlOverride w:ilvl="5"/>
    <w:lvlOverride w:ilvl="6"/>
    <w:lvlOverride w:ilvl="7"/>
    <w:lvlOverride w:ilvl="8"/>
  </w:num>
  <w:num w:numId="26">
    <w:abstractNumId w:val="7"/>
  </w:num>
  <w:num w:numId="27">
    <w:abstractNumId w:val="32"/>
  </w:num>
  <w:num w:numId="28">
    <w:abstractNumId w:val="29"/>
  </w:num>
  <w:num w:numId="29">
    <w:abstractNumId w:val="33"/>
  </w:num>
  <w:num w:numId="30">
    <w:abstractNumId w:val="2"/>
  </w:num>
  <w:num w:numId="31">
    <w:abstractNumId w:val="1"/>
  </w:num>
  <w:num w:numId="32">
    <w:abstractNumId w:val="12"/>
  </w:num>
  <w:num w:numId="33">
    <w:abstractNumId w:val="31"/>
  </w:num>
  <w:num w:numId="34">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FI" w:vendorID="64" w:dllVersion="0" w:nlCheck="1" w:checkStyle="0"/>
  <w:activeWritingStyle w:appName="MSWord" w:lang="sv-SE" w:vendorID="64" w:dllVersion="0" w:nlCheck="1" w:checkStyle="0"/>
  <w:activeWritingStyle w:appName="MSWord" w:lang="en-AU"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2F1"/>
    <w:rsid w:val="00006446"/>
    <w:rsid w:val="00006896"/>
    <w:rsid w:val="00007CDC"/>
    <w:rsid w:val="00011B28"/>
    <w:rsid w:val="000135BF"/>
    <w:rsid w:val="00015D15"/>
    <w:rsid w:val="00016B61"/>
    <w:rsid w:val="0001770A"/>
    <w:rsid w:val="00022767"/>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4DBB"/>
    <w:rsid w:val="00065E1A"/>
    <w:rsid w:val="00066F3C"/>
    <w:rsid w:val="00072EBA"/>
    <w:rsid w:val="00077E5F"/>
    <w:rsid w:val="0008036A"/>
    <w:rsid w:val="0008103C"/>
    <w:rsid w:val="00081AE6"/>
    <w:rsid w:val="00084BD4"/>
    <w:rsid w:val="000855EB"/>
    <w:rsid w:val="00085B52"/>
    <w:rsid w:val="000866F2"/>
    <w:rsid w:val="00086A74"/>
    <w:rsid w:val="0009009F"/>
    <w:rsid w:val="00091557"/>
    <w:rsid w:val="000924C1"/>
    <w:rsid w:val="000924F0"/>
    <w:rsid w:val="00093474"/>
    <w:rsid w:val="00094210"/>
    <w:rsid w:val="0009510F"/>
    <w:rsid w:val="000A1B7B"/>
    <w:rsid w:val="000A4363"/>
    <w:rsid w:val="000A56F2"/>
    <w:rsid w:val="000A7DD0"/>
    <w:rsid w:val="000B2719"/>
    <w:rsid w:val="000B3A8F"/>
    <w:rsid w:val="000B4AB9"/>
    <w:rsid w:val="000B58C3"/>
    <w:rsid w:val="000B61E9"/>
    <w:rsid w:val="000C165A"/>
    <w:rsid w:val="000C2E19"/>
    <w:rsid w:val="000D0D07"/>
    <w:rsid w:val="000D4797"/>
    <w:rsid w:val="000E0527"/>
    <w:rsid w:val="000E1E92"/>
    <w:rsid w:val="000E2ED1"/>
    <w:rsid w:val="000E5569"/>
    <w:rsid w:val="000F06D6"/>
    <w:rsid w:val="000F0EB1"/>
    <w:rsid w:val="000F1106"/>
    <w:rsid w:val="000F3BE9"/>
    <w:rsid w:val="000F3F6C"/>
    <w:rsid w:val="000F6DF3"/>
    <w:rsid w:val="000F7379"/>
    <w:rsid w:val="001005FF"/>
    <w:rsid w:val="001062FB"/>
    <w:rsid w:val="001063E6"/>
    <w:rsid w:val="00113CF4"/>
    <w:rsid w:val="0011471C"/>
    <w:rsid w:val="001153EA"/>
    <w:rsid w:val="00115643"/>
    <w:rsid w:val="00116765"/>
    <w:rsid w:val="001202FB"/>
    <w:rsid w:val="001219F5"/>
    <w:rsid w:val="00121A20"/>
    <w:rsid w:val="0012377F"/>
    <w:rsid w:val="00123A23"/>
    <w:rsid w:val="00124314"/>
    <w:rsid w:val="00126B4A"/>
    <w:rsid w:val="00132FD0"/>
    <w:rsid w:val="001344C0"/>
    <w:rsid w:val="001346FA"/>
    <w:rsid w:val="00135252"/>
    <w:rsid w:val="00135755"/>
    <w:rsid w:val="00137AB5"/>
    <w:rsid w:val="00137F0B"/>
    <w:rsid w:val="00146319"/>
    <w:rsid w:val="00151E23"/>
    <w:rsid w:val="001526E0"/>
    <w:rsid w:val="0015373E"/>
    <w:rsid w:val="001551B5"/>
    <w:rsid w:val="0016444A"/>
    <w:rsid w:val="001659C1"/>
    <w:rsid w:val="00165A06"/>
    <w:rsid w:val="00167DC8"/>
    <w:rsid w:val="00172084"/>
    <w:rsid w:val="00173A8E"/>
    <w:rsid w:val="00180E86"/>
    <w:rsid w:val="0018143F"/>
    <w:rsid w:val="00182462"/>
    <w:rsid w:val="00190AC1"/>
    <w:rsid w:val="0019341A"/>
    <w:rsid w:val="00197DF9"/>
    <w:rsid w:val="00197E07"/>
    <w:rsid w:val="001A08F7"/>
    <w:rsid w:val="001A1987"/>
    <w:rsid w:val="001A21DF"/>
    <w:rsid w:val="001A2564"/>
    <w:rsid w:val="001A5B0D"/>
    <w:rsid w:val="001A6173"/>
    <w:rsid w:val="001A6CBA"/>
    <w:rsid w:val="001B0D97"/>
    <w:rsid w:val="001B1503"/>
    <w:rsid w:val="001B5A5D"/>
    <w:rsid w:val="001B5E6B"/>
    <w:rsid w:val="001B7D66"/>
    <w:rsid w:val="001C1CE5"/>
    <w:rsid w:val="001C29C2"/>
    <w:rsid w:val="001C3D2A"/>
    <w:rsid w:val="001C5158"/>
    <w:rsid w:val="001C78B7"/>
    <w:rsid w:val="001D51BA"/>
    <w:rsid w:val="001D5684"/>
    <w:rsid w:val="001D6342"/>
    <w:rsid w:val="001D6D53"/>
    <w:rsid w:val="001E2560"/>
    <w:rsid w:val="001E58E2"/>
    <w:rsid w:val="001E7AED"/>
    <w:rsid w:val="001F3916"/>
    <w:rsid w:val="001F43B2"/>
    <w:rsid w:val="001F54C5"/>
    <w:rsid w:val="001F662C"/>
    <w:rsid w:val="001F6A01"/>
    <w:rsid w:val="001F7074"/>
    <w:rsid w:val="00200490"/>
    <w:rsid w:val="00201F3A"/>
    <w:rsid w:val="00203F96"/>
    <w:rsid w:val="002059CE"/>
    <w:rsid w:val="002069B2"/>
    <w:rsid w:val="00207FA3"/>
    <w:rsid w:val="002119D5"/>
    <w:rsid w:val="00213EEA"/>
    <w:rsid w:val="00214DA8"/>
    <w:rsid w:val="00215423"/>
    <w:rsid w:val="002158FA"/>
    <w:rsid w:val="002177BF"/>
    <w:rsid w:val="00220600"/>
    <w:rsid w:val="00220DD8"/>
    <w:rsid w:val="002224DB"/>
    <w:rsid w:val="00223FCB"/>
    <w:rsid w:val="002252C3"/>
    <w:rsid w:val="00225C54"/>
    <w:rsid w:val="00230765"/>
    <w:rsid w:val="002319E4"/>
    <w:rsid w:val="00232EAD"/>
    <w:rsid w:val="00235632"/>
    <w:rsid w:val="00235872"/>
    <w:rsid w:val="00240E3B"/>
    <w:rsid w:val="00241559"/>
    <w:rsid w:val="002435B3"/>
    <w:rsid w:val="002451ED"/>
    <w:rsid w:val="002458EB"/>
    <w:rsid w:val="002500C8"/>
    <w:rsid w:val="002547A4"/>
    <w:rsid w:val="00257543"/>
    <w:rsid w:val="00260318"/>
    <w:rsid w:val="002617E7"/>
    <w:rsid w:val="00264228"/>
    <w:rsid w:val="00264334"/>
    <w:rsid w:val="0026473E"/>
    <w:rsid w:val="00266214"/>
    <w:rsid w:val="00267C83"/>
    <w:rsid w:val="00270A8A"/>
    <w:rsid w:val="0027144F"/>
    <w:rsid w:val="00271813"/>
    <w:rsid w:val="00271F3A"/>
    <w:rsid w:val="00273278"/>
    <w:rsid w:val="002737F4"/>
    <w:rsid w:val="002805F5"/>
    <w:rsid w:val="00280751"/>
    <w:rsid w:val="0028280A"/>
    <w:rsid w:val="002855EE"/>
    <w:rsid w:val="00286ACD"/>
    <w:rsid w:val="00287838"/>
    <w:rsid w:val="002907B5"/>
    <w:rsid w:val="00292EB7"/>
    <w:rsid w:val="00296227"/>
    <w:rsid w:val="00296F44"/>
    <w:rsid w:val="0029777D"/>
    <w:rsid w:val="00297C86"/>
    <w:rsid w:val="002A055E"/>
    <w:rsid w:val="002A1D4E"/>
    <w:rsid w:val="002A2869"/>
    <w:rsid w:val="002B20B1"/>
    <w:rsid w:val="002B24D6"/>
    <w:rsid w:val="002B5AE5"/>
    <w:rsid w:val="002B7192"/>
    <w:rsid w:val="002C3467"/>
    <w:rsid w:val="002C41E6"/>
    <w:rsid w:val="002D071A"/>
    <w:rsid w:val="002D34B2"/>
    <w:rsid w:val="002D609D"/>
    <w:rsid w:val="002D72BE"/>
    <w:rsid w:val="002D7637"/>
    <w:rsid w:val="002D7C41"/>
    <w:rsid w:val="002E1572"/>
    <w:rsid w:val="002E17F2"/>
    <w:rsid w:val="002E7CAE"/>
    <w:rsid w:val="002F2771"/>
    <w:rsid w:val="002F34D8"/>
    <w:rsid w:val="002F37A9"/>
    <w:rsid w:val="002F6288"/>
    <w:rsid w:val="002F6C45"/>
    <w:rsid w:val="002F7412"/>
    <w:rsid w:val="002F7CB8"/>
    <w:rsid w:val="00301CE6"/>
    <w:rsid w:val="0030256B"/>
    <w:rsid w:val="0030501F"/>
    <w:rsid w:val="00307BA1"/>
    <w:rsid w:val="0031075C"/>
    <w:rsid w:val="00311702"/>
    <w:rsid w:val="00311E82"/>
    <w:rsid w:val="00313FD6"/>
    <w:rsid w:val="003143BD"/>
    <w:rsid w:val="003203ED"/>
    <w:rsid w:val="00320A6C"/>
    <w:rsid w:val="00322636"/>
    <w:rsid w:val="00322C9F"/>
    <w:rsid w:val="003242DD"/>
    <w:rsid w:val="00324D23"/>
    <w:rsid w:val="0032636F"/>
    <w:rsid w:val="00327997"/>
    <w:rsid w:val="00331751"/>
    <w:rsid w:val="00331B7B"/>
    <w:rsid w:val="00334579"/>
    <w:rsid w:val="00335858"/>
    <w:rsid w:val="00336BDA"/>
    <w:rsid w:val="00340362"/>
    <w:rsid w:val="00342BD7"/>
    <w:rsid w:val="00346DB5"/>
    <w:rsid w:val="003477B1"/>
    <w:rsid w:val="00347B3C"/>
    <w:rsid w:val="00357380"/>
    <w:rsid w:val="003602D9"/>
    <w:rsid w:val="003604CE"/>
    <w:rsid w:val="00360E86"/>
    <w:rsid w:val="00370E47"/>
    <w:rsid w:val="0037100F"/>
    <w:rsid w:val="003742AC"/>
    <w:rsid w:val="00374ADB"/>
    <w:rsid w:val="00377CE1"/>
    <w:rsid w:val="00385BF0"/>
    <w:rsid w:val="0039205A"/>
    <w:rsid w:val="003939FF"/>
    <w:rsid w:val="00394D74"/>
    <w:rsid w:val="003970D4"/>
    <w:rsid w:val="003A0E41"/>
    <w:rsid w:val="003A2223"/>
    <w:rsid w:val="003A2A0F"/>
    <w:rsid w:val="003A2B83"/>
    <w:rsid w:val="003A45A1"/>
    <w:rsid w:val="003A5B0A"/>
    <w:rsid w:val="003A6073"/>
    <w:rsid w:val="003A6BAC"/>
    <w:rsid w:val="003A7EF3"/>
    <w:rsid w:val="003B159C"/>
    <w:rsid w:val="003B369F"/>
    <w:rsid w:val="003B36A3"/>
    <w:rsid w:val="003B546B"/>
    <w:rsid w:val="003B7FE5"/>
    <w:rsid w:val="003C11C8"/>
    <w:rsid w:val="003C2702"/>
    <w:rsid w:val="003C2F38"/>
    <w:rsid w:val="003C37A5"/>
    <w:rsid w:val="003C7806"/>
    <w:rsid w:val="003D109F"/>
    <w:rsid w:val="003D2478"/>
    <w:rsid w:val="003D3AA9"/>
    <w:rsid w:val="003D3C45"/>
    <w:rsid w:val="003D5B1F"/>
    <w:rsid w:val="003D5D01"/>
    <w:rsid w:val="003E15FA"/>
    <w:rsid w:val="003E2A15"/>
    <w:rsid w:val="003E55E4"/>
    <w:rsid w:val="003E74E3"/>
    <w:rsid w:val="003E7FC9"/>
    <w:rsid w:val="003F05C7"/>
    <w:rsid w:val="003F2CD4"/>
    <w:rsid w:val="003F6BBE"/>
    <w:rsid w:val="004000E8"/>
    <w:rsid w:val="00400E78"/>
    <w:rsid w:val="00402E2B"/>
    <w:rsid w:val="004033B5"/>
    <w:rsid w:val="004050EA"/>
    <w:rsid w:val="0040512B"/>
    <w:rsid w:val="00405341"/>
    <w:rsid w:val="00405CA5"/>
    <w:rsid w:val="00406ED7"/>
    <w:rsid w:val="00407CD3"/>
    <w:rsid w:val="00410134"/>
    <w:rsid w:val="00410B72"/>
    <w:rsid w:val="00410F18"/>
    <w:rsid w:val="0041263E"/>
    <w:rsid w:val="004137B5"/>
    <w:rsid w:val="00413AAC"/>
    <w:rsid w:val="00413E92"/>
    <w:rsid w:val="00421105"/>
    <w:rsid w:val="004242F4"/>
    <w:rsid w:val="00425506"/>
    <w:rsid w:val="004262F1"/>
    <w:rsid w:val="00427248"/>
    <w:rsid w:val="0042788D"/>
    <w:rsid w:val="00431776"/>
    <w:rsid w:val="00437447"/>
    <w:rsid w:val="00441782"/>
    <w:rsid w:val="00441A92"/>
    <w:rsid w:val="00441F63"/>
    <w:rsid w:val="00444F56"/>
    <w:rsid w:val="00446488"/>
    <w:rsid w:val="004517AA"/>
    <w:rsid w:val="00452C24"/>
    <w:rsid w:val="00452CAC"/>
    <w:rsid w:val="00457565"/>
    <w:rsid w:val="00457B71"/>
    <w:rsid w:val="00463774"/>
    <w:rsid w:val="004669E2"/>
    <w:rsid w:val="00470C31"/>
    <w:rsid w:val="00471F69"/>
    <w:rsid w:val="004734D0"/>
    <w:rsid w:val="0047556B"/>
    <w:rsid w:val="004774FC"/>
    <w:rsid w:val="00477768"/>
    <w:rsid w:val="004842B6"/>
    <w:rsid w:val="004917F1"/>
    <w:rsid w:val="00492BC5"/>
    <w:rsid w:val="00496384"/>
    <w:rsid w:val="004964F1"/>
    <w:rsid w:val="004A16BC"/>
    <w:rsid w:val="004A2B94"/>
    <w:rsid w:val="004B1F1D"/>
    <w:rsid w:val="004B410D"/>
    <w:rsid w:val="004B7C0C"/>
    <w:rsid w:val="004C1246"/>
    <w:rsid w:val="004C1A58"/>
    <w:rsid w:val="004C3898"/>
    <w:rsid w:val="004D187E"/>
    <w:rsid w:val="004D36B1"/>
    <w:rsid w:val="004D7EBD"/>
    <w:rsid w:val="004E2680"/>
    <w:rsid w:val="004E28F9"/>
    <w:rsid w:val="004E462E"/>
    <w:rsid w:val="004E56DC"/>
    <w:rsid w:val="004E5EB3"/>
    <w:rsid w:val="004E76F4"/>
    <w:rsid w:val="004F0B4E"/>
    <w:rsid w:val="004F0B6C"/>
    <w:rsid w:val="004F1599"/>
    <w:rsid w:val="004F2078"/>
    <w:rsid w:val="004F4DA3"/>
    <w:rsid w:val="004F6821"/>
    <w:rsid w:val="005019DB"/>
    <w:rsid w:val="00506557"/>
    <w:rsid w:val="0050677A"/>
    <w:rsid w:val="005069AD"/>
    <w:rsid w:val="005108D8"/>
    <w:rsid w:val="005116F9"/>
    <w:rsid w:val="005153A7"/>
    <w:rsid w:val="005219CF"/>
    <w:rsid w:val="00534B59"/>
    <w:rsid w:val="00536759"/>
    <w:rsid w:val="00537C62"/>
    <w:rsid w:val="00541E58"/>
    <w:rsid w:val="00542A5D"/>
    <w:rsid w:val="00546970"/>
    <w:rsid w:val="00554192"/>
    <w:rsid w:val="00554E19"/>
    <w:rsid w:val="0056121F"/>
    <w:rsid w:val="00563982"/>
    <w:rsid w:val="00572505"/>
    <w:rsid w:val="00575DA6"/>
    <w:rsid w:val="00582809"/>
    <w:rsid w:val="00584316"/>
    <w:rsid w:val="0058798C"/>
    <w:rsid w:val="005900FA"/>
    <w:rsid w:val="00591E0B"/>
    <w:rsid w:val="005935A4"/>
    <w:rsid w:val="005948C2"/>
    <w:rsid w:val="00594A06"/>
    <w:rsid w:val="005954D5"/>
    <w:rsid w:val="00595DCA"/>
    <w:rsid w:val="00595E11"/>
    <w:rsid w:val="0059779B"/>
    <w:rsid w:val="005A1F8A"/>
    <w:rsid w:val="005A209A"/>
    <w:rsid w:val="005A4380"/>
    <w:rsid w:val="005A4FFA"/>
    <w:rsid w:val="005A5E81"/>
    <w:rsid w:val="005A662D"/>
    <w:rsid w:val="005A76B5"/>
    <w:rsid w:val="005B23A0"/>
    <w:rsid w:val="005B35D7"/>
    <w:rsid w:val="005B392A"/>
    <w:rsid w:val="005B3AA3"/>
    <w:rsid w:val="005B6F83"/>
    <w:rsid w:val="005C0713"/>
    <w:rsid w:val="005C57BA"/>
    <w:rsid w:val="005C74FB"/>
    <w:rsid w:val="005D1602"/>
    <w:rsid w:val="005D2558"/>
    <w:rsid w:val="005E18C9"/>
    <w:rsid w:val="005E385F"/>
    <w:rsid w:val="005E5959"/>
    <w:rsid w:val="005E5B81"/>
    <w:rsid w:val="005E641F"/>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1B1"/>
    <w:rsid w:val="00636398"/>
    <w:rsid w:val="006368D3"/>
    <w:rsid w:val="006377EC"/>
    <w:rsid w:val="0064151F"/>
    <w:rsid w:val="00641533"/>
    <w:rsid w:val="0064208D"/>
    <w:rsid w:val="00643475"/>
    <w:rsid w:val="0064396A"/>
    <w:rsid w:val="0064624E"/>
    <w:rsid w:val="0065094A"/>
    <w:rsid w:val="00650AB9"/>
    <w:rsid w:val="00651C6F"/>
    <w:rsid w:val="00655733"/>
    <w:rsid w:val="00655ACD"/>
    <w:rsid w:val="00656A92"/>
    <w:rsid w:val="00656D2C"/>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88D"/>
    <w:rsid w:val="00696949"/>
    <w:rsid w:val="00697052"/>
    <w:rsid w:val="00697CCD"/>
    <w:rsid w:val="006A1A4A"/>
    <w:rsid w:val="006A46FB"/>
    <w:rsid w:val="006A5E28"/>
    <w:rsid w:val="006A6585"/>
    <w:rsid w:val="006A697B"/>
    <w:rsid w:val="006A6AF9"/>
    <w:rsid w:val="006A7AFF"/>
    <w:rsid w:val="006B1816"/>
    <w:rsid w:val="006B2099"/>
    <w:rsid w:val="006B20E3"/>
    <w:rsid w:val="006B50CF"/>
    <w:rsid w:val="006C03B8"/>
    <w:rsid w:val="006C5EC9"/>
    <w:rsid w:val="006C6059"/>
    <w:rsid w:val="006C7522"/>
    <w:rsid w:val="006C7D84"/>
    <w:rsid w:val="006D6F08"/>
    <w:rsid w:val="006E062C"/>
    <w:rsid w:val="006E1514"/>
    <w:rsid w:val="006E28B7"/>
    <w:rsid w:val="006E3310"/>
    <w:rsid w:val="006E4E39"/>
    <w:rsid w:val="006E565E"/>
    <w:rsid w:val="006E673D"/>
    <w:rsid w:val="006E7D3B"/>
    <w:rsid w:val="006F1B70"/>
    <w:rsid w:val="006F341D"/>
    <w:rsid w:val="006F3CDE"/>
    <w:rsid w:val="006F58D4"/>
    <w:rsid w:val="00700E18"/>
    <w:rsid w:val="0070346E"/>
    <w:rsid w:val="00704EDB"/>
    <w:rsid w:val="00706101"/>
    <w:rsid w:val="00707072"/>
    <w:rsid w:val="00707D61"/>
    <w:rsid w:val="00707D8C"/>
    <w:rsid w:val="00712287"/>
    <w:rsid w:val="00712772"/>
    <w:rsid w:val="007148D3"/>
    <w:rsid w:val="00715B9A"/>
    <w:rsid w:val="00716E75"/>
    <w:rsid w:val="00726EA6"/>
    <w:rsid w:val="00727208"/>
    <w:rsid w:val="00727680"/>
    <w:rsid w:val="007348B1"/>
    <w:rsid w:val="007358D5"/>
    <w:rsid w:val="007362A6"/>
    <w:rsid w:val="00736D7D"/>
    <w:rsid w:val="00740E58"/>
    <w:rsid w:val="007445A0"/>
    <w:rsid w:val="007445C1"/>
    <w:rsid w:val="0074524B"/>
    <w:rsid w:val="0074524F"/>
    <w:rsid w:val="00747D8B"/>
    <w:rsid w:val="00751228"/>
    <w:rsid w:val="00755E17"/>
    <w:rsid w:val="00756195"/>
    <w:rsid w:val="007565B2"/>
    <w:rsid w:val="007571E1"/>
    <w:rsid w:val="007579CA"/>
    <w:rsid w:val="007604B2"/>
    <w:rsid w:val="00763EA8"/>
    <w:rsid w:val="00765281"/>
    <w:rsid w:val="00766BAD"/>
    <w:rsid w:val="007702C4"/>
    <w:rsid w:val="007755F2"/>
    <w:rsid w:val="00776971"/>
    <w:rsid w:val="00777D37"/>
    <w:rsid w:val="0078177E"/>
    <w:rsid w:val="0078304C"/>
    <w:rsid w:val="00783673"/>
    <w:rsid w:val="00785490"/>
    <w:rsid w:val="00786AA2"/>
    <w:rsid w:val="007877E6"/>
    <w:rsid w:val="00790B99"/>
    <w:rsid w:val="007925EA"/>
    <w:rsid w:val="00793CD8"/>
    <w:rsid w:val="00795C92"/>
    <w:rsid w:val="00796231"/>
    <w:rsid w:val="00797307"/>
    <w:rsid w:val="007A1CB3"/>
    <w:rsid w:val="007A2B7D"/>
    <w:rsid w:val="007A306F"/>
    <w:rsid w:val="007A43A6"/>
    <w:rsid w:val="007A58A6"/>
    <w:rsid w:val="007B3D2D"/>
    <w:rsid w:val="007B50AE"/>
    <w:rsid w:val="007B51DF"/>
    <w:rsid w:val="007B7374"/>
    <w:rsid w:val="007B754A"/>
    <w:rsid w:val="007C05DD"/>
    <w:rsid w:val="007C18BB"/>
    <w:rsid w:val="007C3D18"/>
    <w:rsid w:val="007C4E1C"/>
    <w:rsid w:val="007C60BF"/>
    <w:rsid w:val="007C6A07"/>
    <w:rsid w:val="007C6FC6"/>
    <w:rsid w:val="007C75A1"/>
    <w:rsid w:val="007C77A5"/>
    <w:rsid w:val="007D04E5"/>
    <w:rsid w:val="007D52CA"/>
    <w:rsid w:val="007D5901"/>
    <w:rsid w:val="007D7526"/>
    <w:rsid w:val="007E4610"/>
    <w:rsid w:val="007E4715"/>
    <w:rsid w:val="007E505B"/>
    <w:rsid w:val="007E7091"/>
    <w:rsid w:val="007F0A0F"/>
    <w:rsid w:val="007F39CA"/>
    <w:rsid w:val="007F75D5"/>
    <w:rsid w:val="00803FAE"/>
    <w:rsid w:val="0080605F"/>
    <w:rsid w:val="00807786"/>
    <w:rsid w:val="008118F3"/>
    <w:rsid w:val="00811FCB"/>
    <w:rsid w:val="008158D6"/>
    <w:rsid w:val="00817196"/>
    <w:rsid w:val="00822FBA"/>
    <w:rsid w:val="008235DB"/>
    <w:rsid w:val="00824AB4"/>
    <w:rsid w:val="00825C42"/>
    <w:rsid w:val="00825D25"/>
    <w:rsid w:val="00827D6F"/>
    <w:rsid w:val="008316E2"/>
    <w:rsid w:val="00833621"/>
    <w:rsid w:val="008348A0"/>
    <w:rsid w:val="008376AC"/>
    <w:rsid w:val="008402D4"/>
    <w:rsid w:val="00842CD0"/>
    <w:rsid w:val="008444E8"/>
    <w:rsid w:val="00844E80"/>
    <w:rsid w:val="00846FE7"/>
    <w:rsid w:val="00847846"/>
    <w:rsid w:val="00847BFF"/>
    <w:rsid w:val="00847C05"/>
    <w:rsid w:val="00855808"/>
    <w:rsid w:val="00856911"/>
    <w:rsid w:val="008677FD"/>
    <w:rsid w:val="008706D4"/>
    <w:rsid w:val="00870F8A"/>
    <w:rsid w:val="008719A4"/>
    <w:rsid w:val="00871D23"/>
    <w:rsid w:val="00874312"/>
    <w:rsid w:val="0087437C"/>
    <w:rsid w:val="0087468C"/>
    <w:rsid w:val="00874BE6"/>
    <w:rsid w:val="00875CD7"/>
    <w:rsid w:val="00876B4D"/>
    <w:rsid w:val="00877F18"/>
    <w:rsid w:val="0089177C"/>
    <w:rsid w:val="0089495A"/>
    <w:rsid w:val="00894A88"/>
    <w:rsid w:val="00894DD1"/>
    <w:rsid w:val="00894ED3"/>
    <w:rsid w:val="00895079"/>
    <w:rsid w:val="00895386"/>
    <w:rsid w:val="00896E18"/>
    <w:rsid w:val="00897258"/>
    <w:rsid w:val="008A21FF"/>
    <w:rsid w:val="008A2CE2"/>
    <w:rsid w:val="008A30AC"/>
    <w:rsid w:val="008A44B8"/>
    <w:rsid w:val="008A51A8"/>
    <w:rsid w:val="008A54C7"/>
    <w:rsid w:val="008A7023"/>
    <w:rsid w:val="008A77D8"/>
    <w:rsid w:val="008B0483"/>
    <w:rsid w:val="008B120C"/>
    <w:rsid w:val="008B51A0"/>
    <w:rsid w:val="008B592A"/>
    <w:rsid w:val="008B7B5C"/>
    <w:rsid w:val="008C0C99"/>
    <w:rsid w:val="008C2017"/>
    <w:rsid w:val="008C20A1"/>
    <w:rsid w:val="008C4958"/>
    <w:rsid w:val="008C4BAA"/>
    <w:rsid w:val="008C51A4"/>
    <w:rsid w:val="008C6AE8"/>
    <w:rsid w:val="008C7573"/>
    <w:rsid w:val="008D04B5"/>
    <w:rsid w:val="008D34F1"/>
    <w:rsid w:val="008D39D8"/>
    <w:rsid w:val="008D3F7B"/>
    <w:rsid w:val="008D6D1A"/>
    <w:rsid w:val="008E065E"/>
    <w:rsid w:val="008E0927"/>
    <w:rsid w:val="008E1909"/>
    <w:rsid w:val="008E3DD1"/>
    <w:rsid w:val="008F1EAB"/>
    <w:rsid w:val="008F321C"/>
    <w:rsid w:val="008F33DC"/>
    <w:rsid w:val="008F4200"/>
    <w:rsid w:val="008F477F"/>
    <w:rsid w:val="00902350"/>
    <w:rsid w:val="0090336B"/>
    <w:rsid w:val="00904C1A"/>
    <w:rsid w:val="009053AA"/>
    <w:rsid w:val="00906939"/>
    <w:rsid w:val="00907661"/>
    <w:rsid w:val="00907E53"/>
    <w:rsid w:val="00910B7D"/>
    <w:rsid w:val="00911DFB"/>
    <w:rsid w:val="009139D9"/>
    <w:rsid w:val="00914AD8"/>
    <w:rsid w:val="009154F3"/>
    <w:rsid w:val="00916079"/>
    <w:rsid w:val="0091633A"/>
    <w:rsid w:val="00917CE9"/>
    <w:rsid w:val="00920BF2"/>
    <w:rsid w:val="009218C0"/>
    <w:rsid w:val="00922010"/>
    <w:rsid w:val="00924261"/>
    <w:rsid w:val="009260DA"/>
    <w:rsid w:val="00926389"/>
    <w:rsid w:val="00931555"/>
    <w:rsid w:val="00931BD9"/>
    <w:rsid w:val="00935739"/>
    <w:rsid w:val="009363BA"/>
    <w:rsid w:val="009368F3"/>
    <w:rsid w:val="00941636"/>
    <w:rsid w:val="00943742"/>
    <w:rsid w:val="00945C05"/>
    <w:rsid w:val="00946945"/>
    <w:rsid w:val="00947713"/>
    <w:rsid w:val="00950DE7"/>
    <w:rsid w:val="0095193C"/>
    <w:rsid w:val="00952A24"/>
    <w:rsid w:val="00953920"/>
    <w:rsid w:val="00953D47"/>
    <w:rsid w:val="0095655F"/>
    <w:rsid w:val="0095681E"/>
    <w:rsid w:val="009572D4"/>
    <w:rsid w:val="00960945"/>
    <w:rsid w:val="00961921"/>
    <w:rsid w:val="009641E0"/>
    <w:rsid w:val="0096430A"/>
    <w:rsid w:val="00964A0B"/>
    <w:rsid w:val="0096554B"/>
    <w:rsid w:val="0096584A"/>
    <w:rsid w:val="00971BB3"/>
    <w:rsid w:val="00971F08"/>
    <w:rsid w:val="0097520E"/>
    <w:rsid w:val="0097603D"/>
    <w:rsid w:val="00976949"/>
    <w:rsid w:val="00980301"/>
    <w:rsid w:val="00980477"/>
    <w:rsid w:val="00985253"/>
    <w:rsid w:val="009853B3"/>
    <w:rsid w:val="00985BFD"/>
    <w:rsid w:val="00990630"/>
    <w:rsid w:val="00991761"/>
    <w:rsid w:val="00994DCA"/>
    <w:rsid w:val="009960EC"/>
    <w:rsid w:val="009970DD"/>
    <w:rsid w:val="00997CB2"/>
    <w:rsid w:val="009A0FBA"/>
    <w:rsid w:val="009A1601"/>
    <w:rsid w:val="009A18A7"/>
    <w:rsid w:val="009A34FC"/>
    <w:rsid w:val="009A462D"/>
    <w:rsid w:val="009A5CBA"/>
    <w:rsid w:val="009B1F30"/>
    <w:rsid w:val="009B3AC2"/>
    <w:rsid w:val="009B4DF4"/>
    <w:rsid w:val="009B564E"/>
    <w:rsid w:val="009B7E87"/>
    <w:rsid w:val="009C403E"/>
    <w:rsid w:val="009C4876"/>
    <w:rsid w:val="009C6832"/>
    <w:rsid w:val="009D2418"/>
    <w:rsid w:val="009D3FFF"/>
    <w:rsid w:val="009D4FF0"/>
    <w:rsid w:val="009D703C"/>
    <w:rsid w:val="009D718F"/>
    <w:rsid w:val="009E068F"/>
    <w:rsid w:val="009E14E0"/>
    <w:rsid w:val="009E35DB"/>
    <w:rsid w:val="009E47A3"/>
    <w:rsid w:val="009E7845"/>
    <w:rsid w:val="009F08F3"/>
    <w:rsid w:val="009F344F"/>
    <w:rsid w:val="00A00767"/>
    <w:rsid w:val="00A031D8"/>
    <w:rsid w:val="00A048A8"/>
    <w:rsid w:val="00A04F49"/>
    <w:rsid w:val="00A06948"/>
    <w:rsid w:val="00A13E54"/>
    <w:rsid w:val="00A15745"/>
    <w:rsid w:val="00A17F63"/>
    <w:rsid w:val="00A2193B"/>
    <w:rsid w:val="00A23209"/>
    <w:rsid w:val="00A2351A"/>
    <w:rsid w:val="00A250F2"/>
    <w:rsid w:val="00A264A9"/>
    <w:rsid w:val="00A27785"/>
    <w:rsid w:val="00A30187"/>
    <w:rsid w:val="00A30D5B"/>
    <w:rsid w:val="00A32A99"/>
    <w:rsid w:val="00A341B2"/>
    <w:rsid w:val="00A3448A"/>
    <w:rsid w:val="00A36297"/>
    <w:rsid w:val="00A40E11"/>
    <w:rsid w:val="00A41E2B"/>
    <w:rsid w:val="00A45B74"/>
    <w:rsid w:val="00A52E1D"/>
    <w:rsid w:val="00A565B0"/>
    <w:rsid w:val="00A61499"/>
    <w:rsid w:val="00A62A77"/>
    <w:rsid w:val="00A63483"/>
    <w:rsid w:val="00A657D7"/>
    <w:rsid w:val="00A660AC"/>
    <w:rsid w:val="00A67E6C"/>
    <w:rsid w:val="00A71B99"/>
    <w:rsid w:val="00A739D0"/>
    <w:rsid w:val="00A761D4"/>
    <w:rsid w:val="00A77EC4"/>
    <w:rsid w:val="00A85C6C"/>
    <w:rsid w:val="00A85EF6"/>
    <w:rsid w:val="00A874D2"/>
    <w:rsid w:val="00A92879"/>
    <w:rsid w:val="00A9442A"/>
    <w:rsid w:val="00AA016F"/>
    <w:rsid w:val="00AA1ED6"/>
    <w:rsid w:val="00AA51D6"/>
    <w:rsid w:val="00AB0BC8"/>
    <w:rsid w:val="00AB11CA"/>
    <w:rsid w:val="00AB14D9"/>
    <w:rsid w:val="00AB44CE"/>
    <w:rsid w:val="00AB4AB8"/>
    <w:rsid w:val="00AB655E"/>
    <w:rsid w:val="00AC007F"/>
    <w:rsid w:val="00AC12E1"/>
    <w:rsid w:val="00AC25B8"/>
    <w:rsid w:val="00AC2ECD"/>
    <w:rsid w:val="00AC3119"/>
    <w:rsid w:val="00AC400A"/>
    <w:rsid w:val="00AC49FB"/>
    <w:rsid w:val="00AC54C2"/>
    <w:rsid w:val="00AC5A10"/>
    <w:rsid w:val="00AD0AA3"/>
    <w:rsid w:val="00AD1C54"/>
    <w:rsid w:val="00AD3F94"/>
    <w:rsid w:val="00AD457E"/>
    <w:rsid w:val="00AD4A5A"/>
    <w:rsid w:val="00AE0F99"/>
    <w:rsid w:val="00AE27AC"/>
    <w:rsid w:val="00AE2FEB"/>
    <w:rsid w:val="00AE40E0"/>
    <w:rsid w:val="00AE4DBA"/>
    <w:rsid w:val="00AE4F07"/>
    <w:rsid w:val="00AF1327"/>
    <w:rsid w:val="00AF1C5D"/>
    <w:rsid w:val="00AF42D7"/>
    <w:rsid w:val="00AF4377"/>
    <w:rsid w:val="00AF5AF2"/>
    <w:rsid w:val="00B006FE"/>
    <w:rsid w:val="00B007CB"/>
    <w:rsid w:val="00B02AA9"/>
    <w:rsid w:val="00B02FA3"/>
    <w:rsid w:val="00B03374"/>
    <w:rsid w:val="00B05084"/>
    <w:rsid w:val="00B075DF"/>
    <w:rsid w:val="00B12DEB"/>
    <w:rsid w:val="00B157F9"/>
    <w:rsid w:val="00B17582"/>
    <w:rsid w:val="00B20256"/>
    <w:rsid w:val="00B20D09"/>
    <w:rsid w:val="00B23598"/>
    <w:rsid w:val="00B2763F"/>
    <w:rsid w:val="00B27AAC"/>
    <w:rsid w:val="00B30929"/>
    <w:rsid w:val="00B372AA"/>
    <w:rsid w:val="00B40445"/>
    <w:rsid w:val="00B41888"/>
    <w:rsid w:val="00B45A52"/>
    <w:rsid w:val="00B4609F"/>
    <w:rsid w:val="00B46175"/>
    <w:rsid w:val="00B6401E"/>
    <w:rsid w:val="00B664C7"/>
    <w:rsid w:val="00B72DDE"/>
    <w:rsid w:val="00B739F6"/>
    <w:rsid w:val="00B74F11"/>
    <w:rsid w:val="00B768EB"/>
    <w:rsid w:val="00B76AA3"/>
    <w:rsid w:val="00B81A6C"/>
    <w:rsid w:val="00B8299F"/>
    <w:rsid w:val="00B85DE5"/>
    <w:rsid w:val="00B908B7"/>
    <w:rsid w:val="00B90F73"/>
    <w:rsid w:val="00B91688"/>
    <w:rsid w:val="00B93B59"/>
    <w:rsid w:val="00B9406A"/>
    <w:rsid w:val="00BA2280"/>
    <w:rsid w:val="00BA2A08"/>
    <w:rsid w:val="00BA38A8"/>
    <w:rsid w:val="00BA56D2"/>
    <w:rsid w:val="00BA6854"/>
    <w:rsid w:val="00BA76E0"/>
    <w:rsid w:val="00BB045D"/>
    <w:rsid w:val="00BB2A25"/>
    <w:rsid w:val="00BB3E70"/>
    <w:rsid w:val="00BB51E9"/>
    <w:rsid w:val="00BC0866"/>
    <w:rsid w:val="00BC0FDC"/>
    <w:rsid w:val="00BC1664"/>
    <w:rsid w:val="00BC2151"/>
    <w:rsid w:val="00BC3053"/>
    <w:rsid w:val="00BC4D2E"/>
    <w:rsid w:val="00BD3F4B"/>
    <w:rsid w:val="00BD48AC"/>
    <w:rsid w:val="00BD5F1A"/>
    <w:rsid w:val="00BD74C2"/>
    <w:rsid w:val="00BE1234"/>
    <w:rsid w:val="00BE1769"/>
    <w:rsid w:val="00BE2FA6"/>
    <w:rsid w:val="00BE333F"/>
    <w:rsid w:val="00BE6D0A"/>
    <w:rsid w:val="00BE7406"/>
    <w:rsid w:val="00BE7603"/>
    <w:rsid w:val="00BF3279"/>
    <w:rsid w:val="00BF74C7"/>
    <w:rsid w:val="00BF7642"/>
    <w:rsid w:val="00C015F1"/>
    <w:rsid w:val="00C01F33"/>
    <w:rsid w:val="00C02A4C"/>
    <w:rsid w:val="00C02CC6"/>
    <w:rsid w:val="00C02EAE"/>
    <w:rsid w:val="00C040F7"/>
    <w:rsid w:val="00C044AB"/>
    <w:rsid w:val="00C05706"/>
    <w:rsid w:val="00C05EEF"/>
    <w:rsid w:val="00C07377"/>
    <w:rsid w:val="00C10478"/>
    <w:rsid w:val="00C12107"/>
    <w:rsid w:val="00C14D4B"/>
    <w:rsid w:val="00C154BB"/>
    <w:rsid w:val="00C23807"/>
    <w:rsid w:val="00C2638D"/>
    <w:rsid w:val="00C279B5"/>
    <w:rsid w:val="00C27C45"/>
    <w:rsid w:val="00C343CA"/>
    <w:rsid w:val="00C3719D"/>
    <w:rsid w:val="00C428CE"/>
    <w:rsid w:val="00C51340"/>
    <w:rsid w:val="00C54995"/>
    <w:rsid w:val="00C54D41"/>
    <w:rsid w:val="00C60783"/>
    <w:rsid w:val="00C64672"/>
    <w:rsid w:val="00C64690"/>
    <w:rsid w:val="00C6562D"/>
    <w:rsid w:val="00C70697"/>
    <w:rsid w:val="00C72EF4"/>
    <w:rsid w:val="00C7401C"/>
    <w:rsid w:val="00C75D2F"/>
    <w:rsid w:val="00C767BE"/>
    <w:rsid w:val="00C76E3C"/>
    <w:rsid w:val="00C81568"/>
    <w:rsid w:val="00C9027A"/>
    <w:rsid w:val="00C9068E"/>
    <w:rsid w:val="00C90DC0"/>
    <w:rsid w:val="00C93C4B"/>
    <w:rsid w:val="00C944AB"/>
    <w:rsid w:val="00C95B40"/>
    <w:rsid w:val="00C95BEB"/>
    <w:rsid w:val="00CA1068"/>
    <w:rsid w:val="00CA1ED8"/>
    <w:rsid w:val="00CA2417"/>
    <w:rsid w:val="00CA76F4"/>
    <w:rsid w:val="00CB1F63"/>
    <w:rsid w:val="00CB2A2F"/>
    <w:rsid w:val="00CB3B2A"/>
    <w:rsid w:val="00CB7170"/>
    <w:rsid w:val="00CC040E"/>
    <w:rsid w:val="00CC0FCB"/>
    <w:rsid w:val="00CC111F"/>
    <w:rsid w:val="00CC2011"/>
    <w:rsid w:val="00CC3EA0"/>
    <w:rsid w:val="00CC7B45"/>
    <w:rsid w:val="00CD1188"/>
    <w:rsid w:val="00CD2ED1"/>
    <w:rsid w:val="00CD337B"/>
    <w:rsid w:val="00CE0424"/>
    <w:rsid w:val="00CE7561"/>
    <w:rsid w:val="00CF1354"/>
    <w:rsid w:val="00CF32DA"/>
    <w:rsid w:val="00CF3B1F"/>
    <w:rsid w:val="00CF3BF6"/>
    <w:rsid w:val="00CF625B"/>
    <w:rsid w:val="00CF687E"/>
    <w:rsid w:val="00CF75A7"/>
    <w:rsid w:val="00D0349B"/>
    <w:rsid w:val="00D10249"/>
    <w:rsid w:val="00D115C3"/>
    <w:rsid w:val="00D11897"/>
    <w:rsid w:val="00D13135"/>
    <w:rsid w:val="00D13E4E"/>
    <w:rsid w:val="00D22CF4"/>
    <w:rsid w:val="00D239A7"/>
    <w:rsid w:val="00D23F47"/>
    <w:rsid w:val="00D24223"/>
    <w:rsid w:val="00D36E71"/>
    <w:rsid w:val="00D37D87"/>
    <w:rsid w:val="00D40B33"/>
    <w:rsid w:val="00D4318F"/>
    <w:rsid w:val="00D438BF"/>
    <w:rsid w:val="00D43CFD"/>
    <w:rsid w:val="00D440F8"/>
    <w:rsid w:val="00D47CC9"/>
    <w:rsid w:val="00D546FF"/>
    <w:rsid w:val="00D55AD5"/>
    <w:rsid w:val="00D576CA"/>
    <w:rsid w:val="00D61AF5"/>
    <w:rsid w:val="00D652B5"/>
    <w:rsid w:val="00D66155"/>
    <w:rsid w:val="00D706F0"/>
    <w:rsid w:val="00D708B0"/>
    <w:rsid w:val="00D70920"/>
    <w:rsid w:val="00D75800"/>
    <w:rsid w:val="00D77B1D"/>
    <w:rsid w:val="00D8021F"/>
    <w:rsid w:val="00D80383"/>
    <w:rsid w:val="00D823C6"/>
    <w:rsid w:val="00D86CA3"/>
    <w:rsid w:val="00D871CE"/>
    <w:rsid w:val="00D9196D"/>
    <w:rsid w:val="00D92982"/>
    <w:rsid w:val="00D9510C"/>
    <w:rsid w:val="00D97F18"/>
    <w:rsid w:val="00DA305E"/>
    <w:rsid w:val="00DA35AD"/>
    <w:rsid w:val="00DA5417"/>
    <w:rsid w:val="00DA56E8"/>
    <w:rsid w:val="00DB0A9F"/>
    <w:rsid w:val="00DB377D"/>
    <w:rsid w:val="00DB6FFC"/>
    <w:rsid w:val="00DC2D36"/>
    <w:rsid w:val="00DC53EF"/>
    <w:rsid w:val="00DD131E"/>
    <w:rsid w:val="00DD64AC"/>
    <w:rsid w:val="00DE5608"/>
    <w:rsid w:val="00DE58D0"/>
    <w:rsid w:val="00DE654F"/>
    <w:rsid w:val="00DF0B6E"/>
    <w:rsid w:val="00DF15E0"/>
    <w:rsid w:val="00DF37A0"/>
    <w:rsid w:val="00DF3AFF"/>
    <w:rsid w:val="00DF6172"/>
    <w:rsid w:val="00E023A2"/>
    <w:rsid w:val="00E110E7"/>
    <w:rsid w:val="00E11B20"/>
    <w:rsid w:val="00E17FA2"/>
    <w:rsid w:val="00E2188B"/>
    <w:rsid w:val="00E22330"/>
    <w:rsid w:val="00E2614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F97"/>
    <w:rsid w:val="00E67C51"/>
    <w:rsid w:val="00E72EFC"/>
    <w:rsid w:val="00E758EC"/>
    <w:rsid w:val="00E8234C"/>
    <w:rsid w:val="00E83AA9"/>
    <w:rsid w:val="00E85928"/>
    <w:rsid w:val="00E87822"/>
    <w:rsid w:val="00E90395"/>
    <w:rsid w:val="00E908D9"/>
    <w:rsid w:val="00E90E49"/>
    <w:rsid w:val="00E917F9"/>
    <w:rsid w:val="00E9232E"/>
    <w:rsid w:val="00E9291C"/>
    <w:rsid w:val="00E93FFE"/>
    <w:rsid w:val="00E94F8A"/>
    <w:rsid w:val="00E965D1"/>
    <w:rsid w:val="00E9713E"/>
    <w:rsid w:val="00EA4B16"/>
    <w:rsid w:val="00EA70CD"/>
    <w:rsid w:val="00EA7A41"/>
    <w:rsid w:val="00EB077B"/>
    <w:rsid w:val="00EB41C7"/>
    <w:rsid w:val="00EB4EA2"/>
    <w:rsid w:val="00EB5916"/>
    <w:rsid w:val="00EC27C6"/>
    <w:rsid w:val="00EC3308"/>
    <w:rsid w:val="00EC4207"/>
    <w:rsid w:val="00EC5653"/>
    <w:rsid w:val="00EC71CE"/>
    <w:rsid w:val="00EC77A7"/>
    <w:rsid w:val="00ED1006"/>
    <w:rsid w:val="00ED19EC"/>
    <w:rsid w:val="00ED1A9E"/>
    <w:rsid w:val="00ED60FF"/>
    <w:rsid w:val="00ED6CBB"/>
    <w:rsid w:val="00EE59C8"/>
    <w:rsid w:val="00EE7501"/>
    <w:rsid w:val="00EF18FE"/>
    <w:rsid w:val="00EF5787"/>
    <w:rsid w:val="00EF60D0"/>
    <w:rsid w:val="00F0528D"/>
    <w:rsid w:val="00F06C67"/>
    <w:rsid w:val="00F06DFD"/>
    <w:rsid w:val="00F071D1"/>
    <w:rsid w:val="00F07533"/>
    <w:rsid w:val="00F10629"/>
    <w:rsid w:val="00F13ECC"/>
    <w:rsid w:val="00F15FA5"/>
    <w:rsid w:val="00F209B7"/>
    <w:rsid w:val="00F21534"/>
    <w:rsid w:val="00F2376F"/>
    <w:rsid w:val="00F243D8"/>
    <w:rsid w:val="00F30828"/>
    <w:rsid w:val="00F313D6"/>
    <w:rsid w:val="00F3275E"/>
    <w:rsid w:val="00F33B51"/>
    <w:rsid w:val="00F33D90"/>
    <w:rsid w:val="00F40AD7"/>
    <w:rsid w:val="00F40B26"/>
    <w:rsid w:val="00F40F0C"/>
    <w:rsid w:val="00F4766C"/>
    <w:rsid w:val="00F5060E"/>
    <w:rsid w:val="00F507D1"/>
    <w:rsid w:val="00F519CE"/>
    <w:rsid w:val="00F51ADA"/>
    <w:rsid w:val="00F6020D"/>
    <w:rsid w:val="00F607C5"/>
    <w:rsid w:val="00F60DEA"/>
    <w:rsid w:val="00F61A0E"/>
    <w:rsid w:val="00F6302A"/>
    <w:rsid w:val="00F64C2B"/>
    <w:rsid w:val="00F651BE"/>
    <w:rsid w:val="00F67F53"/>
    <w:rsid w:val="00F703BE"/>
    <w:rsid w:val="00F71F69"/>
    <w:rsid w:val="00F72920"/>
    <w:rsid w:val="00F72B72"/>
    <w:rsid w:val="00F74BB9"/>
    <w:rsid w:val="00F74F85"/>
    <w:rsid w:val="00F75582"/>
    <w:rsid w:val="00F76EFA"/>
    <w:rsid w:val="00F804BE"/>
    <w:rsid w:val="00F817CE"/>
    <w:rsid w:val="00F82A3D"/>
    <w:rsid w:val="00F8303E"/>
    <w:rsid w:val="00F8456C"/>
    <w:rsid w:val="00F859D8"/>
    <w:rsid w:val="00F868F5"/>
    <w:rsid w:val="00F9056A"/>
    <w:rsid w:val="00F90F8D"/>
    <w:rsid w:val="00F92463"/>
    <w:rsid w:val="00F92782"/>
    <w:rsid w:val="00F93AA9"/>
    <w:rsid w:val="00F93E1B"/>
    <w:rsid w:val="00F96985"/>
    <w:rsid w:val="00F97838"/>
    <w:rsid w:val="00FA20A1"/>
    <w:rsid w:val="00FA2BB3"/>
    <w:rsid w:val="00FA4792"/>
    <w:rsid w:val="00FB4C80"/>
    <w:rsid w:val="00FB6A6A"/>
    <w:rsid w:val="00FB780F"/>
    <w:rsid w:val="00FC01BB"/>
    <w:rsid w:val="00FC4DCA"/>
    <w:rsid w:val="00FC7429"/>
    <w:rsid w:val="00FD07F6"/>
    <w:rsid w:val="00FD1EC8"/>
    <w:rsid w:val="00FD47ED"/>
    <w:rsid w:val="00FD74DB"/>
    <w:rsid w:val="00FD7660"/>
    <w:rsid w:val="00FE0655"/>
    <w:rsid w:val="00FE2365"/>
    <w:rsid w:val="00FE36C4"/>
    <w:rsid w:val="00FE37D7"/>
    <w:rsid w:val="00FE4C7B"/>
    <w:rsid w:val="00FE6A30"/>
    <w:rsid w:val="00FE7336"/>
    <w:rsid w:val="00FE787C"/>
    <w:rsid w:val="00FF45A5"/>
    <w:rsid w:val="00FF5C91"/>
    <w:rsid w:val="00FF690E"/>
    <w:rsid w:val="00FF6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1DB61E"/>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2A2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jc w:val="left"/>
    </w:pPr>
    <w:rPr>
      <w:noProof/>
      <w:lang w:eastAsia="en-US"/>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jc w:val="left"/>
    </w:pPr>
    <w:rPr>
      <w:color w:val="FF0000"/>
      <w:lang w:eastAsia="en-US"/>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jc w:val="left"/>
    </w:pPr>
    <w:rPr>
      <w:lang w:eastAsia="en-US"/>
    </w:rPr>
  </w:style>
  <w:style w:type="paragraph" w:customStyle="1" w:styleId="B2">
    <w:name w:val="B2"/>
    <w:basedOn w:val="List2"/>
    <w:rsid w:val="00CB2A2F"/>
    <w:pPr>
      <w:spacing w:after="180"/>
      <w:jc w:val="left"/>
    </w:pPr>
    <w:rPr>
      <w:lang w:eastAsia="en-US"/>
    </w:rPr>
  </w:style>
  <w:style w:type="paragraph" w:customStyle="1" w:styleId="B3">
    <w:name w:val="B3"/>
    <w:basedOn w:val="List3"/>
    <w:rsid w:val="00CB2A2F"/>
    <w:pPr>
      <w:spacing w:after="180"/>
      <w:jc w:val="left"/>
    </w:pPr>
    <w:rPr>
      <w:lang w:eastAsia="en-US"/>
    </w:rPr>
  </w:style>
  <w:style w:type="paragraph" w:customStyle="1" w:styleId="B4">
    <w:name w:val="B4"/>
    <w:basedOn w:val="List4"/>
    <w:rsid w:val="00CB2A2F"/>
    <w:pPr>
      <w:spacing w:after="180"/>
      <w:jc w:val="left"/>
    </w:pPr>
    <w:rPr>
      <w:lang w:eastAsia="en-US"/>
    </w:rPr>
  </w:style>
  <w:style w:type="paragraph" w:customStyle="1" w:styleId="Proposal">
    <w:name w:val="Proposal"/>
    <w:basedOn w:val="Normal"/>
    <w:qFormat/>
    <w:rsid w:val="00CB2A2F"/>
    <w:pPr>
      <w:numPr>
        <w:numId w:val="3"/>
      </w:numPr>
      <w:tabs>
        <w:tab w:val="clear" w:pos="1304"/>
        <w:tab w:val="left" w:pos="1701"/>
      </w:tabs>
      <w:ind w:left="1701" w:hanging="1701"/>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jc w:val="left"/>
    </w:pPr>
    <w:rPr>
      <w:lang w:eastAsia="en-US"/>
    </w:rPr>
  </w:style>
  <w:style w:type="paragraph" w:customStyle="1" w:styleId="EX">
    <w:name w:val="EX"/>
    <w:basedOn w:val="Normal"/>
    <w:rsid w:val="00CB2A2F"/>
    <w:pPr>
      <w:keepLines/>
      <w:spacing w:after="180"/>
      <w:ind w:left="1702" w:hanging="1418"/>
      <w:jc w:val="left"/>
    </w:pPr>
    <w:rPr>
      <w:lang w:eastAsia="en-US"/>
    </w:r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jc w:val="left"/>
    </w:pPr>
    <w:rPr>
      <w:sz w:val="18"/>
      <w:lang w:eastAsia="en-US"/>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lang w:eastAsia="en-US"/>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jc w:val="left"/>
    </w:pPr>
    <w:rPr>
      <w:lang w:eastAsia="en-US"/>
    </w:rPr>
  </w:style>
  <w:style w:type="paragraph" w:customStyle="1" w:styleId="Observation">
    <w:name w:val="Observation"/>
    <w:basedOn w:val="Proposal"/>
    <w:qFormat/>
    <w:rsid w:val="00CB2A2F"/>
    <w:pPr>
      <w:numPr>
        <w:numId w:val="9"/>
      </w:numPr>
      <w:ind w:left="1701" w:hanging="1701"/>
    </w:pPr>
  </w:style>
  <w:style w:type="paragraph" w:styleId="TableofFigures">
    <w:name w:val="table of figures"/>
    <w:basedOn w:val="Normal"/>
    <w:next w:val="Normal"/>
    <w:uiPriority w:val="99"/>
    <w:rsid w:val="00CB2A2F"/>
    <w:pPr>
      <w:ind w:left="1418" w:hanging="1418"/>
      <w:jc w:val="left"/>
    </w:pPr>
    <w:rPr>
      <w:b/>
    </w:rPr>
  </w:style>
  <w:style w:type="paragraph" w:styleId="Index4">
    <w:name w:val="index 4"/>
    <w:basedOn w:val="Normal"/>
    <w:next w:val="Normal"/>
    <w:autoRedefine/>
    <w:rsid w:val="00CB2A2F"/>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54D5"/>
    <w:pPr>
      <w:overflowPunct/>
      <w:autoSpaceDE/>
      <w:autoSpaceDN/>
      <w:adjustRightInd/>
      <w:spacing w:before="100" w:beforeAutospacing="1" w:after="100" w:afterAutospacing="1"/>
      <w:jc w:val="left"/>
      <w:textAlignment w:val="auto"/>
    </w:pPr>
    <w:rPr>
      <w:sz w:val="24"/>
      <w:szCs w:val="24"/>
      <w:lang w:val="sv-FI" w:eastAsia="sv-FI"/>
    </w:rPr>
  </w:style>
  <w:style w:type="paragraph" w:customStyle="1" w:styleId="2222">
    <w:name w:val="스타일 스타일 스타일 스타일 양쪽 첫 줄:  2 글자 + 첫 줄:  2 글자 + 첫 줄:  2 글자 + 첫 줄:  2..."/>
    <w:basedOn w:val="Normal"/>
    <w:link w:val="2222Char"/>
    <w:rsid w:val="005A4FFA"/>
    <w:pPr>
      <w:overflowPunct/>
      <w:autoSpaceDE/>
      <w:autoSpaceDN/>
      <w:adjustRightInd/>
      <w:spacing w:after="180" w:line="336" w:lineRule="auto"/>
      <w:ind w:firstLineChars="200" w:firstLine="200"/>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basedOn w:val="DefaultParagraphFont"/>
    <w:link w:val="2222"/>
    <w:locked/>
    <w:rsid w:val="005A4FFA"/>
    <w:rPr>
      <w:rFonts w:ascii="Times New Roman" w:eastAsia="Malgun Gothic" w:hAnsi="Times New Roman" w:cs="Batang"/>
      <w:lang w:val="en-GB"/>
    </w:rPr>
  </w:style>
  <w:style w:type="paragraph" w:styleId="Revision">
    <w:name w:val="Revision"/>
    <w:hidden/>
    <w:uiPriority w:val="99"/>
    <w:semiHidden/>
    <w:rsid w:val="00DD64AC"/>
    <w:rPr>
      <w:rFonts w:ascii="Times New Roman" w:hAnsi="Times New Roman"/>
      <w:lang w:val="en-GB" w:eastAsia="zh-CN"/>
    </w:rPr>
  </w:style>
  <w:style w:type="character" w:styleId="PlaceholderText">
    <w:name w:val="Placeholder Text"/>
    <w:basedOn w:val="DefaultParagraphFont"/>
    <w:uiPriority w:val="99"/>
    <w:semiHidden/>
    <w:rsid w:val="0031075C"/>
    <w:rPr>
      <w:color w:val="808080"/>
    </w:rPr>
  </w:style>
  <w:style w:type="paragraph" w:customStyle="1" w:styleId="RAN1text">
    <w:name w:val="RAN1 text"/>
    <w:basedOn w:val="BodyText"/>
    <w:link w:val="RAN1textChar"/>
    <w:qFormat/>
    <w:rsid w:val="00A32A99"/>
    <w:pPr>
      <w:overflowPunct/>
      <w:autoSpaceDE/>
      <w:autoSpaceDN/>
      <w:adjustRightInd/>
      <w:spacing w:after="0"/>
      <w:textAlignment w:val="auto"/>
    </w:pPr>
    <w:rPr>
      <w:rFonts w:eastAsia="MS Mincho"/>
      <w:szCs w:val="24"/>
      <w:lang w:val="x-none" w:eastAsia="x-none"/>
    </w:rPr>
  </w:style>
  <w:style w:type="character" w:customStyle="1" w:styleId="RAN1textChar">
    <w:name w:val="RAN1 text Char"/>
    <w:link w:val="RAN1text"/>
    <w:rsid w:val="00A32A99"/>
    <w:rPr>
      <w:rFonts w:ascii="Times New Roman" w:eastAsia="MS Mincho" w:hAnsi="Times New Roman"/>
      <w:szCs w:val="24"/>
      <w:lang w:val="x-none" w:eastAsia="x-none"/>
    </w:rPr>
  </w:style>
  <w:style w:type="paragraph" w:customStyle="1" w:styleId="RAN1bullet1">
    <w:name w:val="RAN1 bullet1"/>
    <w:basedOn w:val="Normal"/>
    <w:link w:val="RAN1bullet1Char"/>
    <w:qFormat/>
    <w:rsid w:val="00A32A99"/>
    <w:pPr>
      <w:numPr>
        <w:numId w:val="30"/>
      </w:numPr>
      <w:overflowPunct/>
      <w:autoSpaceDE/>
      <w:autoSpaceDN/>
      <w:adjustRightInd/>
      <w:spacing w:after="0"/>
      <w:jc w:val="left"/>
      <w:textAlignment w:val="auto"/>
    </w:pPr>
    <w:rPr>
      <w:rFonts w:ascii="Times" w:eastAsia="Batang" w:hAnsi="Times"/>
      <w:szCs w:val="24"/>
      <w:lang w:eastAsia="x-none"/>
    </w:rPr>
  </w:style>
  <w:style w:type="paragraph" w:customStyle="1" w:styleId="RAN1bullet2">
    <w:name w:val="RAN1 bullet2"/>
    <w:basedOn w:val="Normal"/>
    <w:link w:val="RAN1bullet2Char"/>
    <w:qFormat/>
    <w:rsid w:val="00A32A99"/>
    <w:pPr>
      <w:numPr>
        <w:ilvl w:val="1"/>
        <w:numId w:val="31"/>
      </w:numPr>
      <w:tabs>
        <w:tab w:val="left" w:pos="1440"/>
      </w:tabs>
      <w:overflowPunct/>
      <w:autoSpaceDE/>
      <w:autoSpaceDN/>
      <w:adjustRightInd/>
      <w:spacing w:after="0"/>
      <w:jc w:val="left"/>
      <w:textAlignment w:val="auto"/>
    </w:pPr>
    <w:rPr>
      <w:rFonts w:ascii="Times" w:eastAsia="Batang" w:hAnsi="Times"/>
      <w:lang w:val="en-US" w:eastAsia="en-US"/>
    </w:rPr>
  </w:style>
  <w:style w:type="character" w:customStyle="1" w:styleId="RAN1bullet1Char">
    <w:name w:val="RAN1 bullet1 Char"/>
    <w:link w:val="RAN1bullet1"/>
    <w:rsid w:val="00A32A99"/>
    <w:rPr>
      <w:rFonts w:ascii="Times" w:eastAsia="Batang" w:hAnsi="Times"/>
      <w:szCs w:val="24"/>
      <w:lang w:val="en-GB" w:eastAsia="x-none"/>
    </w:rPr>
  </w:style>
  <w:style w:type="character" w:customStyle="1" w:styleId="RAN1bullet2Char">
    <w:name w:val="RAN1 bullet2 Char"/>
    <w:link w:val="RAN1bullet2"/>
    <w:rsid w:val="00A32A99"/>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310740">
      <w:bodyDiv w:val="1"/>
      <w:marLeft w:val="0"/>
      <w:marRight w:val="0"/>
      <w:marTop w:val="0"/>
      <w:marBottom w:val="0"/>
      <w:divBdr>
        <w:top w:val="none" w:sz="0" w:space="0" w:color="auto"/>
        <w:left w:val="none" w:sz="0" w:space="0" w:color="auto"/>
        <w:bottom w:val="none" w:sz="0" w:space="0" w:color="auto"/>
        <w:right w:val="none" w:sz="0" w:space="0" w:color="auto"/>
      </w:divBdr>
    </w:div>
    <w:div w:id="339164128">
      <w:bodyDiv w:val="1"/>
      <w:marLeft w:val="0"/>
      <w:marRight w:val="0"/>
      <w:marTop w:val="0"/>
      <w:marBottom w:val="0"/>
      <w:divBdr>
        <w:top w:val="none" w:sz="0" w:space="0" w:color="auto"/>
        <w:left w:val="none" w:sz="0" w:space="0" w:color="auto"/>
        <w:bottom w:val="none" w:sz="0" w:space="0" w:color="auto"/>
        <w:right w:val="none" w:sz="0" w:space="0" w:color="auto"/>
      </w:divBdr>
    </w:div>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448279264">
      <w:bodyDiv w:val="1"/>
      <w:marLeft w:val="0"/>
      <w:marRight w:val="0"/>
      <w:marTop w:val="0"/>
      <w:marBottom w:val="0"/>
      <w:divBdr>
        <w:top w:val="none" w:sz="0" w:space="0" w:color="auto"/>
        <w:left w:val="none" w:sz="0" w:space="0" w:color="auto"/>
        <w:bottom w:val="none" w:sz="0" w:space="0" w:color="auto"/>
        <w:right w:val="none" w:sz="0" w:space="0" w:color="auto"/>
      </w:divBdr>
      <w:divsChild>
        <w:div w:id="128211061">
          <w:marLeft w:val="274"/>
          <w:marRight w:val="0"/>
          <w:marTop w:val="86"/>
          <w:marBottom w:val="0"/>
          <w:divBdr>
            <w:top w:val="none" w:sz="0" w:space="0" w:color="auto"/>
            <w:left w:val="none" w:sz="0" w:space="0" w:color="auto"/>
            <w:bottom w:val="none" w:sz="0" w:space="0" w:color="auto"/>
            <w:right w:val="none" w:sz="0" w:space="0" w:color="auto"/>
          </w:divBdr>
        </w:div>
        <w:div w:id="915866419">
          <w:marLeft w:val="835"/>
          <w:marRight w:val="0"/>
          <w:marTop w:val="67"/>
          <w:marBottom w:val="0"/>
          <w:divBdr>
            <w:top w:val="none" w:sz="0" w:space="0" w:color="auto"/>
            <w:left w:val="none" w:sz="0" w:space="0" w:color="auto"/>
            <w:bottom w:val="none" w:sz="0" w:space="0" w:color="auto"/>
            <w:right w:val="none" w:sz="0" w:space="0" w:color="auto"/>
          </w:divBdr>
        </w:div>
        <w:div w:id="426081690">
          <w:marLeft w:val="835"/>
          <w:marRight w:val="0"/>
          <w:marTop w:val="67"/>
          <w:marBottom w:val="0"/>
          <w:divBdr>
            <w:top w:val="none" w:sz="0" w:space="0" w:color="auto"/>
            <w:left w:val="none" w:sz="0" w:space="0" w:color="auto"/>
            <w:bottom w:val="none" w:sz="0" w:space="0" w:color="auto"/>
            <w:right w:val="none" w:sz="0" w:space="0" w:color="auto"/>
          </w:divBdr>
        </w:div>
      </w:divsChild>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665017827">
      <w:bodyDiv w:val="1"/>
      <w:marLeft w:val="0"/>
      <w:marRight w:val="0"/>
      <w:marTop w:val="0"/>
      <w:marBottom w:val="0"/>
      <w:divBdr>
        <w:top w:val="none" w:sz="0" w:space="0" w:color="auto"/>
        <w:left w:val="none" w:sz="0" w:space="0" w:color="auto"/>
        <w:bottom w:val="none" w:sz="0" w:space="0" w:color="auto"/>
        <w:right w:val="none" w:sz="0" w:space="0" w:color="auto"/>
      </w:divBdr>
    </w:div>
    <w:div w:id="854730058">
      <w:bodyDiv w:val="1"/>
      <w:marLeft w:val="0"/>
      <w:marRight w:val="0"/>
      <w:marTop w:val="0"/>
      <w:marBottom w:val="0"/>
      <w:divBdr>
        <w:top w:val="none" w:sz="0" w:space="0" w:color="auto"/>
        <w:left w:val="none" w:sz="0" w:space="0" w:color="auto"/>
        <w:bottom w:val="none" w:sz="0" w:space="0" w:color="auto"/>
        <w:right w:val="none" w:sz="0" w:space="0" w:color="auto"/>
      </w:divBdr>
    </w:div>
    <w:div w:id="871965367">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27946506">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424647353">
      <w:bodyDiv w:val="1"/>
      <w:marLeft w:val="0"/>
      <w:marRight w:val="0"/>
      <w:marTop w:val="0"/>
      <w:marBottom w:val="0"/>
      <w:divBdr>
        <w:top w:val="none" w:sz="0" w:space="0" w:color="auto"/>
        <w:left w:val="none" w:sz="0" w:space="0" w:color="auto"/>
        <w:bottom w:val="none" w:sz="0" w:space="0" w:color="auto"/>
        <w:right w:val="none" w:sz="0" w:space="0" w:color="auto"/>
      </w:divBdr>
    </w:div>
    <w:div w:id="155519622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 w:id="1629429664">
      <w:bodyDiv w:val="1"/>
      <w:marLeft w:val="0"/>
      <w:marRight w:val="0"/>
      <w:marTop w:val="0"/>
      <w:marBottom w:val="0"/>
      <w:divBdr>
        <w:top w:val="none" w:sz="0" w:space="0" w:color="auto"/>
        <w:left w:val="none" w:sz="0" w:space="0" w:color="auto"/>
        <w:bottom w:val="none" w:sz="0" w:space="0" w:color="auto"/>
        <w:right w:val="none" w:sz="0" w:space="0" w:color="auto"/>
      </w:divBdr>
    </w:div>
    <w:div w:id="1756507964">
      <w:bodyDiv w:val="1"/>
      <w:marLeft w:val="0"/>
      <w:marRight w:val="0"/>
      <w:marTop w:val="0"/>
      <w:marBottom w:val="0"/>
      <w:divBdr>
        <w:top w:val="none" w:sz="0" w:space="0" w:color="auto"/>
        <w:left w:val="none" w:sz="0" w:space="0" w:color="auto"/>
        <w:bottom w:val="none" w:sz="0" w:space="0" w:color="auto"/>
        <w:right w:val="none" w:sz="0" w:space="0" w:color="auto"/>
      </w:divBdr>
    </w:div>
    <w:div w:id="202397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8.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5.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5NUHHDQN7SK2-1-116919</_dlc_DocId>
    <_dlc_DocIdUrl xmlns="08b2df90-05d3-4030-90d4-c9feeb4a1cd9">
      <Url>https://ericoll.internal.ericsson.com/sites/STAR/_layouts/DocIdRedir.aspx?ID=5NUHHDQN7SK2-1-116919</Url>
      <Description>5NUHHDQN7SK2-1-116919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BF0C7-784F-494E-B906-9B65C3D5F8A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BE3C88CC-B291-43A7-8249-1A3199CC5850}">
  <ds:schemaRefs>
    <ds:schemaRef ds:uri="http://schemas.microsoft.com/sharepoint/v3/contenttype/forms"/>
  </ds:schemaRefs>
</ds:datastoreItem>
</file>

<file path=customXml/itemProps3.xml><?xml version="1.0" encoding="utf-8"?>
<ds:datastoreItem xmlns:ds="http://schemas.openxmlformats.org/officeDocument/2006/customXml" ds:itemID="{C98D76FE-747D-4580-B982-212359D1F6DE}">
  <ds:schemaRefs>
    <ds:schemaRef ds:uri="http://schemas.microsoft.com/sharepoint/events"/>
  </ds:schemaRefs>
</ds:datastoreItem>
</file>

<file path=customXml/itemProps4.xml><?xml version="1.0" encoding="utf-8"?>
<ds:datastoreItem xmlns:ds="http://schemas.openxmlformats.org/officeDocument/2006/customXml" ds:itemID="{D86E3292-9F09-4252-A24C-2461ADD92E30}">
  <ds:schemaRefs>
    <ds:schemaRef ds:uri="Microsoft.SharePoint.Taxonomy.ContentTypeSync"/>
  </ds:schemaRefs>
</ds:datastoreItem>
</file>

<file path=customXml/itemProps5.xml><?xml version="1.0" encoding="utf-8"?>
<ds:datastoreItem xmlns:ds="http://schemas.openxmlformats.org/officeDocument/2006/customXml" ds:itemID="{9FE89055-14C9-42A4-BB73-4C9D0F259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EDA255-0A28-4269-8637-5A883005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TotalTime>
  <Pages>3</Pages>
  <Words>1378</Words>
  <Characters>7307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4</cp:revision>
  <cp:lastPrinted>2008-01-31T15:09:00Z</cp:lastPrinted>
  <dcterms:created xsi:type="dcterms:W3CDTF">2017-11-17T10:05:00Z</dcterms:created>
  <dcterms:modified xsi:type="dcterms:W3CDTF">2017-11-17T10:07:00Z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849753b9-9cd1-4201-9d49-df00cb52e30e</vt:lpwstr>
  </property>
</Properties>
</file>